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8F5039" w:rsidRDefault="00A35F7A" w:rsidP="006F59E9">
      <w:pPr>
        <w:pStyle w:val="Caption"/>
        <w:rPr>
          <w:rFonts w:ascii="Arial Narrow" w:hAnsi="Arial Narrow" w:cs="Calibri"/>
          <w:caps/>
          <w:sz w:val="24"/>
          <w:szCs w:val="24"/>
        </w:rPr>
      </w:pPr>
      <w:r w:rsidRPr="008F5039">
        <w:rPr>
          <w:rFonts w:ascii="Arial Narrow" w:hAnsi="Arial Narrow"/>
          <w:sz w:val="24"/>
          <w:szCs w:val="24"/>
        </w:rPr>
        <w:t xml:space="preserve">PRICE </w:t>
      </w:r>
      <w:r w:rsidR="006F59E9" w:rsidRPr="008F5039">
        <w:rPr>
          <w:rFonts w:ascii="Arial Narrow" w:hAnsi="Arial Narrow" w:cs="Calibri"/>
          <w:caps/>
          <w:sz w:val="24"/>
          <w:szCs w:val="24"/>
        </w:rPr>
        <w:t>Quotation Form</w:t>
      </w:r>
    </w:p>
    <w:p w:rsidR="006F59E9" w:rsidRPr="008F5039" w:rsidRDefault="006F59E9" w:rsidP="006F59E9">
      <w:pPr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F5039" w:rsidTr="003A1F0A">
        <w:tc>
          <w:tcPr>
            <w:tcW w:w="3708" w:type="dxa"/>
          </w:tcPr>
          <w:p w:rsidR="006F59E9" w:rsidRPr="008F5039" w:rsidRDefault="006F59E9" w:rsidP="003A1F0A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8F5039" w:rsidRDefault="006F59E9" w:rsidP="003A1F0A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0275EF" w:rsidRPr="008F5039" w:rsidTr="003A1F0A">
        <w:tc>
          <w:tcPr>
            <w:tcW w:w="3708" w:type="dxa"/>
          </w:tcPr>
          <w:p w:rsidR="000275EF" w:rsidRPr="008F5039" w:rsidRDefault="000275EF" w:rsidP="003A1F0A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Date of the </w:t>
            </w:r>
            <w:r w:rsidR="001A7E57"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>q</w:t>
            </w: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>uotation:</w:t>
            </w:r>
          </w:p>
        </w:tc>
        <w:sdt>
          <w:sdtPr>
            <w:rPr>
              <w:rFonts w:ascii="Arial Narrow" w:hAnsi="Arial Narrow" w:cs="Calibri"/>
              <w:bCs/>
              <w:sz w:val="24"/>
              <w:szCs w:val="24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:rsidR="000275EF" w:rsidRPr="008F5039" w:rsidRDefault="000275EF" w:rsidP="000275EF">
                <w:pPr>
                  <w:jc w:val="center"/>
                  <w:rPr>
                    <w:rFonts w:ascii="Arial Narrow" w:hAnsi="Arial Narrow" w:cs="Calibri"/>
                    <w:bCs/>
                    <w:sz w:val="24"/>
                    <w:szCs w:val="24"/>
                  </w:rPr>
                </w:pPr>
                <w:r w:rsidRPr="008F5039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6F59E9" w:rsidRPr="008F5039" w:rsidTr="003A1F0A">
        <w:tc>
          <w:tcPr>
            <w:tcW w:w="3708" w:type="dxa"/>
          </w:tcPr>
          <w:p w:rsidR="006F59E9" w:rsidRPr="008F5039" w:rsidRDefault="006F59E9" w:rsidP="003A1F0A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Request for </w:t>
            </w:r>
            <w:r w:rsidR="001A7E57"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>q</w:t>
            </w: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8F5039" w:rsidRDefault="006F59E9" w:rsidP="00F903B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es-ES"/>
              </w:rPr>
            </w:pP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  <w:lang w:val="es-ES"/>
              </w:rPr>
              <w:t>UNFPA/</w:t>
            </w:r>
            <w:r w:rsidR="00F903B2" w:rsidRPr="008F5039">
              <w:rPr>
                <w:rFonts w:ascii="Arial Narrow" w:hAnsi="Arial Narrow" w:cs="Calibri"/>
                <w:b/>
                <w:bCs/>
                <w:sz w:val="24"/>
                <w:szCs w:val="24"/>
                <w:lang w:val="es-ES"/>
              </w:rPr>
              <w:t>BKK</w:t>
            </w: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  <w:lang w:val="es-ES"/>
              </w:rPr>
              <w:t>/RFQ/</w:t>
            </w:r>
            <w:r w:rsidR="00F903B2" w:rsidRPr="008F5039">
              <w:rPr>
                <w:rFonts w:ascii="Arial Narrow" w:hAnsi="Arial Narrow" w:cs="Calibri"/>
                <w:b/>
                <w:bCs/>
                <w:sz w:val="24"/>
                <w:szCs w:val="24"/>
                <w:lang w:val="es-ES"/>
              </w:rPr>
              <w:t>21</w:t>
            </w: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  <w:lang w:val="es-ES"/>
              </w:rPr>
              <w:t>/</w:t>
            </w:r>
            <w:r w:rsidR="00F903B2" w:rsidRPr="008F5039">
              <w:rPr>
                <w:rFonts w:ascii="Arial Narrow" w:hAnsi="Arial Narrow" w:cs="Calibri"/>
                <w:b/>
                <w:bCs/>
                <w:sz w:val="24"/>
                <w:szCs w:val="24"/>
                <w:lang w:val="es-ES"/>
              </w:rPr>
              <w:t>004</w:t>
            </w:r>
          </w:p>
        </w:tc>
      </w:tr>
      <w:tr w:rsidR="006F59E9" w:rsidRPr="008F5039" w:rsidTr="003A1F0A">
        <w:tc>
          <w:tcPr>
            <w:tcW w:w="3708" w:type="dxa"/>
          </w:tcPr>
          <w:p w:rsidR="006F59E9" w:rsidRPr="008F5039" w:rsidRDefault="006F59E9" w:rsidP="001A7E57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>Currency of</w:t>
            </w:r>
            <w:r w:rsidR="007A1A67"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1A7E57"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quotation </w:t>
            </w: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8F5039" w:rsidRDefault="006F59E9" w:rsidP="003A1F0A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8F5039">
              <w:rPr>
                <w:rFonts w:ascii="Arial Narrow" w:hAnsi="Arial Narrow" w:cs="Calibri"/>
                <w:bCs/>
                <w:sz w:val="24"/>
                <w:szCs w:val="24"/>
              </w:rPr>
              <w:t>USD</w:t>
            </w:r>
          </w:p>
        </w:tc>
      </w:tr>
      <w:tr w:rsidR="00E66555" w:rsidRPr="008F5039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8F5039" w:rsidRDefault="00E66555" w:rsidP="00E66555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Delivery charges based on the following 2010 Incoterm: </w:t>
            </w:r>
          </w:p>
        </w:tc>
        <w:sdt>
          <w:sdtPr>
            <w:rPr>
              <w:rFonts w:ascii="Arial Narrow" w:hAnsi="Arial Narrow" w:cs="Calibri"/>
              <w:sz w:val="24"/>
              <w:szCs w:val="24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8F5039" w:rsidRDefault="00B151C5" w:rsidP="003A1F0A">
                <w:pPr>
                  <w:jc w:val="center"/>
                  <w:rPr>
                    <w:rFonts w:ascii="Arial Narrow" w:hAnsi="Arial Narrow" w:cs="Calibri"/>
                    <w:bCs/>
                    <w:sz w:val="24"/>
                    <w:szCs w:val="24"/>
                  </w:rPr>
                </w:pPr>
                <w:r w:rsidRPr="008F5039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66555" w:rsidRPr="008F5039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8F5039" w:rsidRDefault="00E66555" w:rsidP="003A1F0A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>Validity</w:t>
            </w:r>
            <w:r w:rsidR="001A7E57"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of quotation</w:t>
            </w:r>
            <w:r w:rsidRPr="008F5039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  <w:p w:rsidR="00E66555" w:rsidRPr="008F5039" w:rsidRDefault="00E66555" w:rsidP="00337189">
            <w:pPr>
              <w:jc w:val="both"/>
              <w:rPr>
                <w:rFonts w:ascii="Arial Narrow" w:hAnsi="Arial Narrow" w:cs="Calibri"/>
                <w:b/>
                <w:bCs/>
                <w:i/>
                <w:sz w:val="24"/>
                <w:szCs w:val="24"/>
              </w:rPr>
            </w:pPr>
            <w:r w:rsidRPr="008F5039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(The quotation </w:t>
            </w:r>
            <w:r w:rsidR="00337189" w:rsidRPr="008F5039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must </w:t>
            </w:r>
            <w:r w:rsidRPr="008F5039">
              <w:rPr>
                <w:rFonts w:ascii="Arial Narrow" w:hAnsi="Arial Narrow" w:cs="Calibri"/>
                <w:i/>
                <w:iCs/>
                <w:sz w:val="24"/>
                <w:szCs w:val="24"/>
              </w:rPr>
              <w:t>be valid for a period of at least 3 months</w:t>
            </w:r>
            <w:r w:rsidRPr="008F5039">
              <w:rPr>
                <w:rFonts w:ascii="Arial Narrow" w:hAnsi="Arial Narrow" w:cs="Calibri"/>
                <w:i/>
                <w:sz w:val="24"/>
                <w:szCs w:val="24"/>
              </w:rPr>
              <w:t xml:space="preserve"> </w:t>
            </w:r>
            <w:r w:rsidRPr="008F5039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after the </w:t>
            </w:r>
            <w:r w:rsidR="00337189" w:rsidRPr="008F5039">
              <w:rPr>
                <w:rFonts w:ascii="Arial Narrow" w:hAnsi="Arial Narrow" w:cs="Calibri"/>
                <w:i/>
                <w:iCs/>
                <w:sz w:val="24"/>
                <w:szCs w:val="24"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8F5039" w:rsidRDefault="00E66555" w:rsidP="00E6655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6F59E9" w:rsidRPr="008F5039" w:rsidRDefault="006F59E9" w:rsidP="006F59E9">
      <w:pPr>
        <w:pStyle w:val="Title"/>
        <w:jc w:val="left"/>
        <w:rPr>
          <w:rFonts w:ascii="Arial Narrow" w:hAnsi="Arial Narrow"/>
          <w:b w:val="0"/>
          <w:szCs w:val="24"/>
          <w:u w:val="none"/>
        </w:rPr>
      </w:pPr>
    </w:p>
    <w:p w:rsidR="000E2524" w:rsidRPr="008F5039" w:rsidRDefault="000E2524" w:rsidP="006F59E9">
      <w:pPr>
        <w:pStyle w:val="Title"/>
        <w:jc w:val="left"/>
        <w:rPr>
          <w:rFonts w:ascii="Arial Narrow" w:hAnsi="Arial Narrow"/>
          <w:b w:val="0"/>
          <w:szCs w:val="24"/>
          <w:u w:val="none"/>
        </w:rPr>
      </w:pPr>
    </w:p>
    <w:p w:rsidR="001A7E57" w:rsidRPr="008F5039" w:rsidRDefault="001A7E57" w:rsidP="0079742B">
      <w:pPr>
        <w:pStyle w:val="ListParagraph"/>
        <w:numPr>
          <w:ilvl w:val="0"/>
          <w:numId w:val="1"/>
        </w:numPr>
        <w:tabs>
          <w:tab w:val="num" w:pos="2160"/>
        </w:tabs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r w:rsidRPr="008F5039">
        <w:rPr>
          <w:rFonts w:ascii="Arial Narrow" w:hAnsi="Arial Narrow"/>
          <w:sz w:val="24"/>
          <w:szCs w:val="24"/>
          <w:lang w:val="en-GB"/>
        </w:rPr>
        <w:t xml:space="preserve">Quoted rates must be </w:t>
      </w:r>
      <w:r w:rsidRPr="008F5039">
        <w:rPr>
          <w:rFonts w:ascii="Arial Narrow" w:hAnsi="Arial Narrow"/>
          <w:b/>
          <w:color w:val="FF0000"/>
          <w:sz w:val="24"/>
          <w:szCs w:val="24"/>
          <w:lang w:val="en-GB"/>
        </w:rPr>
        <w:t>exclusive of all taxes</w:t>
      </w:r>
      <w:r w:rsidRPr="008F5039">
        <w:rPr>
          <w:rFonts w:ascii="Arial Narrow" w:hAnsi="Arial Narrow"/>
          <w:sz w:val="24"/>
          <w:szCs w:val="24"/>
          <w:lang w:val="en-GB"/>
        </w:rPr>
        <w:t xml:space="preserve">, since UNFPA is exempt from taxes. </w:t>
      </w:r>
    </w:p>
    <w:p w:rsidR="00F903B2" w:rsidRPr="008F5039" w:rsidRDefault="00F903B2" w:rsidP="00F903B2">
      <w:pPr>
        <w:pStyle w:val="ListParagraph"/>
        <w:ind w:left="426"/>
        <w:jc w:val="both"/>
        <w:rPr>
          <w:rFonts w:ascii="Arial Narrow" w:hAnsi="Arial Narrow"/>
          <w:sz w:val="24"/>
          <w:szCs w:val="24"/>
          <w:lang w:val="en-GB"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4230"/>
        <w:gridCol w:w="1244"/>
        <w:gridCol w:w="1244"/>
        <w:gridCol w:w="1382"/>
        <w:gridCol w:w="1245"/>
        <w:gridCol w:w="15"/>
      </w:tblGrid>
      <w:tr w:rsidR="00F903B2" w:rsidRPr="008F5039" w:rsidTr="000E2524">
        <w:trPr>
          <w:gridAfter w:val="1"/>
          <w:wAfter w:w="15" w:type="dxa"/>
          <w:jc w:val="center"/>
        </w:trPr>
        <w:tc>
          <w:tcPr>
            <w:tcW w:w="89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F903B2" w:rsidRPr="008F5039" w:rsidRDefault="00F903B2" w:rsidP="008F5039">
            <w:pPr>
              <w:jc w:val="center"/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F903B2" w:rsidRPr="008F5039" w:rsidRDefault="00F903B2" w:rsidP="008F5039">
            <w:pPr>
              <w:jc w:val="center"/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F903B2" w:rsidRPr="008F5039" w:rsidRDefault="00F903B2" w:rsidP="008F5039">
            <w:pPr>
              <w:jc w:val="center"/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F903B2" w:rsidRPr="008F5039" w:rsidRDefault="00F903B2" w:rsidP="008F5039">
            <w:pPr>
              <w:jc w:val="center"/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  <w:t>Hourly Rate (Please specify currency and amount)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F903B2" w:rsidRPr="008F5039" w:rsidRDefault="00F903B2" w:rsidP="008F5039">
            <w:pPr>
              <w:jc w:val="center"/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F903B2" w:rsidRPr="008F5039" w:rsidRDefault="00F903B2" w:rsidP="008F5039">
            <w:pPr>
              <w:jc w:val="center"/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F3F3F3"/>
                <w:sz w:val="24"/>
                <w:szCs w:val="24"/>
              </w:rPr>
              <w:t>Total (Please specify currency and amount)</w:t>
            </w:r>
          </w:p>
        </w:tc>
      </w:tr>
      <w:tr w:rsidR="00F903B2" w:rsidRPr="008F5039" w:rsidTr="000E2524">
        <w:trPr>
          <w:jc w:val="center"/>
        </w:trPr>
        <w:tc>
          <w:tcPr>
            <w:tcW w:w="10255" w:type="dxa"/>
            <w:gridSpan w:val="7"/>
            <w:shd w:val="clear" w:color="auto" w:fill="DDDDDD"/>
          </w:tcPr>
          <w:p w:rsidR="00F903B2" w:rsidRPr="008F5039" w:rsidRDefault="00F903B2" w:rsidP="007974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b/>
                <w:bCs/>
                <w:color w:val="000000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b/>
                <w:bCs/>
                <w:color w:val="000000"/>
                <w:sz w:val="24"/>
                <w:szCs w:val="24"/>
              </w:rPr>
              <w:t>Professional Fees</w:t>
            </w:r>
          </w:p>
        </w:tc>
      </w:tr>
      <w:tr w:rsidR="00F903B2" w:rsidRPr="008F5039" w:rsidTr="000E2524">
        <w:trPr>
          <w:gridAfter w:val="1"/>
          <w:wAfter w:w="15" w:type="dxa"/>
          <w:jc w:val="center"/>
        </w:trPr>
        <w:tc>
          <w:tcPr>
            <w:tcW w:w="895" w:type="dxa"/>
          </w:tcPr>
          <w:p w:rsidR="00F903B2" w:rsidRPr="008F5039" w:rsidRDefault="00F903B2" w:rsidP="008F503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03B2" w:rsidRPr="008F5039" w:rsidRDefault="00F903B2" w:rsidP="00F9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1.  Digital ecosystem analysis, including media discourse analysis (1-15 October 2021)</w:t>
            </w: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382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5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</w:tr>
      <w:tr w:rsidR="00F903B2" w:rsidRPr="008F5039" w:rsidTr="000E2524">
        <w:trPr>
          <w:gridAfter w:val="1"/>
          <w:wAfter w:w="15" w:type="dxa"/>
          <w:jc w:val="center"/>
        </w:trPr>
        <w:tc>
          <w:tcPr>
            <w:tcW w:w="895" w:type="dxa"/>
          </w:tcPr>
          <w:p w:rsidR="00F903B2" w:rsidRPr="008F5039" w:rsidRDefault="00F903B2" w:rsidP="008F503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03B2" w:rsidRPr="008F5039" w:rsidRDefault="00F903B2" w:rsidP="00F9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2.   Influencers map (16-21 October 2021)</w:t>
            </w: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382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5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</w:tr>
      <w:tr w:rsidR="00F903B2" w:rsidRPr="008F5039" w:rsidTr="000E2524">
        <w:trPr>
          <w:gridAfter w:val="1"/>
          <w:wAfter w:w="15" w:type="dxa"/>
          <w:jc w:val="center"/>
        </w:trPr>
        <w:tc>
          <w:tcPr>
            <w:tcW w:w="895" w:type="dxa"/>
          </w:tcPr>
          <w:p w:rsidR="00F903B2" w:rsidRPr="008F5039" w:rsidRDefault="00F903B2" w:rsidP="008F503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03B2" w:rsidRPr="008F5039" w:rsidRDefault="00F903B2" w:rsidP="00F9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3. Service provider analysis (22-27 October 2021)</w:t>
            </w: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382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5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</w:tr>
      <w:tr w:rsidR="00F903B2" w:rsidRPr="008F5039" w:rsidTr="000E2524">
        <w:trPr>
          <w:gridAfter w:val="1"/>
          <w:wAfter w:w="15" w:type="dxa"/>
          <w:jc w:val="center"/>
        </w:trPr>
        <w:tc>
          <w:tcPr>
            <w:tcW w:w="895" w:type="dxa"/>
          </w:tcPr>
          <w:p w:rsidR="00F903B2" w:rsidRPr="008F5039" w:rsidRDefault="00F903B2" w:rsidP="008F503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03B2" w:rsidRPr="008F5039" w:rsidRDefault="00F903B2" w:rsidP="00F9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4. Final report with professional layout and data visualisations (28 October -6 November 2021)</w:t>
            </w:r>
          </w:p>
          <w:p w:rsidR="00F903B2" w:rsidRPr="008F5039" w:rsidRDefault="00F903B2" w:rsidP="008F503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382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5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</w:tr>
      <w:tr w:rsidR="00F903B2" w:rsidRPr="008F5039" w:rsidTr="000E2524">
        <w:trPr>
          <w:gridAfter w:val="1"/>
          <w:wAfter w:w="15" w:type="dxa"/>
          <w:jc w:val="center"/>
        </w:trPr>
        <w:tc>
          <w:tcPr>
            <w:tcW w:w="895" w:type="dxa"/>
          </w:tcPr>
          <w:p w:rsidR="00F903B2" w:rsidRPr="008F5039" w:rsidRDefault="00F903B2" w:rsidP="008F503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03B2" w:rsidRPr="008F5039" w:rsidRDefault="00F903B2" w:rsidP="00F9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5. Policy briefs: one regional, and three country-specific focused on child marriage in India, Nepal and Bangladesh (7-21 November 2021)</w:t>
            </w: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382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5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</w:tr>
      <w:tr w:rsidR="00F903B2" w:rsidRPr="008F5039" w:rsidTr="000E2524">
        <w:trPr>
          <w:gridAfter w:val="1"/>
          <w:wAfter w:w="15" w:type="dxa"/>
          <w:jc w:val="center"/>
        </w:trPr>
        <w:tc>
          <w:tcPr>
            <w:tcW w:w="895" w:type="dxa"/>
          </w:tcPr>
          <w:p w:rsidR="00F903B2" w:rsidRPr="008F5039" w:rsidRDefault="00F903B2" w:rsidP="008F503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03B2" w:rsidRPr="008F5039" w:rsidRDefault="00F903B2" w:rsidP="00F90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6. A dissemination strategy and corresponding materials, including a slide deck and a package of social media assets to communicate and promote the study findings (22 November-1 December 2021)</w:t>
            </w: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382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5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</w:tr>
      <w:tr w:rsidR="00F903B2" w:rsidRPr="008F5039" w:rsidTr="000E2524">
        <w:trPr>
          <w:gridAfter w:val="1"/>
          <w:wAfter w:w="15" w:type="dxa"/>
          <w:jc w:val="center"/>
        </w:trPr>
        <w:tc>
          <w:tcPr>
            <w:tcW w:w="895" w:type="dxa"/>
          </w:tcPr>
          <w:p w:rsidR="00F903B2" w:rsidRPr="008F5039" w:rsidRDefault="00F903B2" w:rsidP="008F5039">
            <w:pPr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4230" w:type="dxa"/>
          </w:tcPr>
          <w:p w:rsidR="00F903B2" w:rsidRPr="008F5039" w:rsidRDefault="00F903B2" w:rsidP="008F503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sz w:val="24"/>
                <w:szCs w:val="24"/>
              </w:rPr>
              <w:t>7. A webinar event to disseminate the findings (2 December 2021)</w:t>
            </w: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4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382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  <w:tc>
          <w:tcPr>
            <w:tcW w:w="1245" w:type="dxa"/>
          </w:tcPr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 Narrow" w:eastAsia="Calibri" w:hAnsi="Arial Narrow" w:cs="Calibri"/>
                <w:color w:val="0070C0"/>
                <w:sz w:val="24"/>
                <w:szCs w:val="24"/>
              </w:rPr>
            </w:pPr>
          </w:p>
        </w:tc>
      </w:tr>
      <w:tr w:rsidR="00F903B2" w:rsidRPr="008F5039" w:rsidTr="000E2524">
        <w:trPr>
          <w:gridAfter w:val="1"/>
          <w:wAfter w:w="15" w:type="dxa"/>
          <w:jc w:val="center"/>
        </w:trPr>
        <w:tc>
          <w:tcPr>
            <w:tcW w:w="8995" w:type="dxa"/>
            <w:gridSpan w:val="5"/>
            <w:tcBorders>
              <w:bottom w:val="single" w:sz="4" w:space="0" w:color="000000"/>
            </w:tcBorders>
          </w:tcPr>
          <w:p w:rsidR="00F903B2" w:rsidRPr="008F5039" w:rsidRDefault="00F903B2" w:rsidP="008F5039">
            <w:pPr>
              <w:jc w:val="right"/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F903B2" w:rsidRPr="008F5039" w:rsidRDefault="00F903B2" w:rsidP="008F503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b/>
                <w:sz w:val="24"/>
                <w:szCs w:val="24"/>
              </w:rPr>
              <w:t>Total Professional Fees</w:t>
            </w:r>
            <w:r w:rsidRPr="008F5039">
              <w:rPr>
                <w:rFonts w:ascii="Arial Narrow" w:eastAsia="Calibri" w:hAnsi="Arial Narrow" w:cs="Calibri"/>
                <w:sz w:val="24"/>
                <w:szCs w:val="24"/>
              </w:rPr>
              <w:t>: Currency to be submitted</w:t>
            </w:r>
          </w:p>
          <w:p w:rsidR="00F903B2" w:rsidRPr="008F5039" w:rsidRDefault="00F903B2" w:rsidP="007974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 xml:space="preserve">Thai Baht (THB) for companies registered under the laws of the Kingdom of Thailand </w:t>
            </w:r>
          </w:p>
          <w:p w:rsidR="00F903B2" w:rsidRPr="008F5039" w:rsidRDefault="00F903B2" w:rsidP="007974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lastRenderedPageBreak/>
              <w:t xml:space="preserve">US dollars (USD) or any other convertible currency for companies registered outside the Kingdom of Thailand </w:t>
            </w:r>
          </w:p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:rsidR="00F903B2" w:rsidRPr="008F5039" w:rsidRDefault="00F903B2" w:rsidP="008F5039">
            <w:pPr>
              <w:jc w:val="center"/>
              <w:rPr>
                <w:rFonts w:ascii="Arial Narrow" w:eastAsia="Calibri" w:hAnsi="Arial Narrow" w:cs="Calibri"/>
                <w:i/>
                <w:sz w:val="24"/>
                <w:szCs w:val="24"/>
              </w:rPr>
            </w:pPr>
          </w:p>
          <w:p w:rsidR="00F903B2" w:rsidRPr="008F5039" w:rsidRDefault="00F903B2" w:rsidP="008F5039">
            <w:pPr>
              <w:jc w:val="center"/>
              <w:rPr>
                <w:rFonts w:ascii="Arial Narrow" w:eastAsia="Calibri" w:hAnsi="Arial Narrow" w:cs="Calibri"/>
                <w:i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i/>
                <w:sz w:val="24"/>
                <w:szCs w:val="24"/>
              </w:rPr>
              <w:t xml:space="preserve">Please specify currency </w:t>
            </w:r>
            <w:r w:rsidRPr="008F5039">
              <w:rPr>
                <w:rFonts w:ascii="Arial Narrow" w:eastAsia="Calibri" w:hAnsi="Arial Narrow" w:cs="Calibri"/>
                <w:i/>
                <w:sz w:val="24"/>
                <w:szCs w:val="24"/>
              </w:rPr>
              <w:lastRenderedPageBreak/>
              <w:t>and amount</w:t>
            </w:r>
          </w:p>
        </w:tc>
      </w:tr>
      <w:tr w:rsidR="00F903B2" w:rsidRPr="008F5039" w:rsidTr="000E2524">
        <w:trPr>
          <w:gridAfter w:val="1"/>
          <w:wAfter w:w="15" w:type="dxa"/>
          <w:jc w:val="center"/>
        </w:trPr>
        <w:tc>
          <w:tcPr>
            <w:tcW w:w="8995" w:type="dxa"/>
            <w:gridSpan w:val="5"/>
          </w:tcPr>
          <w:p w:rsidR="00F903B2" w:rsidRPr="008F5039" w:rsidRDefault="00F903B2" w:rsidP="008F5039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b/>
                <w:sz w:val="24"/>
                <w:szCs w:val="24"/>
              </w:rPr>
              <w:lastRenderedPageBreak/>
              <w:t>Total Contract Price</w:t>
            </w:r>
            <w:r w:rsidRPr="008F5039">
              <w:rPr>
                <w:rFonts w:ascii="Arial Narrow" w:eastAsia="Calibri" w:hAnsi="Arial Narrow" w:cs="Calibri"/>
                <w:sz w:val="24"/>
                <w:szCs w:val="24"/>
              </w:rPr>
              <w:t>: Currency to be submitted</w:t>
            </w:r>
          </w:p>
          <w:p w:rsidR="00F903B2" w:rsidRPr="008F5039" w:rsidRDefault="00F903B2" w:rsidP="007974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 xml:space="preserve">Thai Baht (THB) for companies registered under the laws of the Kingdom of Thailand </w:t>
            </w:r>
          </w:p>
          <w:p w:rsidR="00F903B2" w:rsidRPr="008F5039" w:rsidRDefault="00F903B2" w:rsidP="007974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 xml:space="preserve">US dollars (USD) or any other convertible currency for companies registered outside the Kingdom of Thailand </w:t>
            </w:r>
          </w:p>
          <w:p w:rsidR="00F903B2" w:rsidRPr="008F5039" w:rsidRDefault="00F903B2" w:rsidP="008F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903B2" w:rsidRPr="008F5039" w:rsidRDefault="00F903B2" w:rsidP="008F5039">
            <w:pPr>
              <w:jc w:val="center"/>
              <w:rPr>
                <w:rFonts w:ascii="Arial Narrow" w:eastAsia="Calibri" w:hAnsi="Arial Narrow" w:cs="Calibri"/>
                <w:i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i/>
                <w:sz w:val="24"/>
                <w:szCs w:val="24"/>
              </w:rPr>
              <w:t>Please specify currency</w:t>
            </w:r>
          </w:p>
        </w:tc>
      </w:tr>
    </w:tbl>
    <w:p w:rsidR="000E2524" w:rsidRPr="008F5039" w:rsidRDefault="000E2524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0E2524" w:rsidRPr="008F5039" w:rsidRDefault="000E2524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61730B" w:rsidRPr="008F5039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  <w:r w:rsidRPr="008F5039">
        <w:rPr>
          <w:rFonts w:ascii="Arial Narrow" w:hAnsi="Arial Narrow"/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039" w:rsidRDefault="008F5039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8F5039" w:rsidRDefault="008F5039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8F5039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61730B" w:rsidRPr="008F5039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61730B" w:rsidRPr="008F5039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61730B" w:rsidRPr="008F5039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61730B" w:rsidRDefault="0061730B" w:rsidP="006A351F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Arial Narrow" w:hAnsi="Arial Narrow"/>
          <w:sz w:val="24"/>
          <w:szCs w:val="24"/>
        </w:rPr>
      </w:pPr>
      <w:r w:rsidRPr="008F5039">
        <w:rPr>
          <w:rFonts w:ascii="Arial Narrow" w:hAnsi="Arial Narrow"/>
          <w:sz w:val="24"/>
          <w:szCs w:val="24"/>
        </w:rPr>
        <w:t xml:space="preserve">I hereby certify that </w:t>
      </w:r>
      <w:r w:rsidR="0051589D" w:rsidRPr="008F5039">
        <w:rPr>
          <w:rFonts w:ascii="Arial Narrow" w:hAnsi="Arial Narrow"/>
          <w:sz w:val="24"/>
          <w:szCs w:val="24"/>
        </w:rPr>
        <w:t xml:space="preserve">the </w:t>
      </w:r>
      <w:r w:rsidRPr="008F5039">
        <w:rPr>
          <w:rFonts w:ascii="Arial Narrow" w:hAnsi="Arial Narrow"/>
          <w:sz w:val="24"/>
          <w:szCs w:val="24"/>
        </w:rPr>
        <w:t>company</w:t>
      </w:r>
      <w:r w:rsidR="0051589D" w:rsidRPr="008F5039">
        <w:rPr>
          <w:rFonts w:ascii="Arial Narrow" w:hAnsi="Arial Narrow"/>
          <w:sz w:val="24"/>
          <w:szCs w:val="24"/>
        </w:rPr>
        <w:t xml:space="preserve"> mentioned above</w:t>
      </w:r>
      <w:r w:rsidRPr="008F5039">
        <w:rPr>
          <w:rFonts w:ascii="Arial Narrow" w:hAnsi="Arial Narrow"/>
          <w:sz w:val="24"/>
          <w:szCs w:val="24"/>
        </w:rPr>
        <w:t>, which I am duly authorized to sign fo</w:t>
      </w:r>
      <w:bookmarkStart w:id="0" w:name="_GoBack"/>
      <w:bookmarkEnd w:id="0"/>
      <w:r w:rsidRPr="008F5039">
        <w:rPr>
          <w:rFonts w:ascii="Arial Narrow" w:hAnsi="Arial Narrow"/>
          <w:sz w:val="24"/>
          <w:szCs w:val="24"/>
        </w:rPr>
        <w:t xml:space="preserve">r, has reviewed </w:t>
      </w:r>
      <w:r w:rsidRPr="00E7346A">
        <w:rPr>
          <w:rFonts w:ascii="Arial Narrow" w:hAnsi="Arial Narrow"/>
          <w:b/>
          <w:bCs/>
          <w:sz w:val="24"/>
          <w:szCs w:val="24"/>
        </w:rPr>
        <w:t>RFQ UNFPA/</w:t>
      </w:r>
      <w:r w:rsidR="00E7346A" w:rsidRPr="00E7346A">
        <w:rPr>
          <w:rFonts w:ascii="Arial Narrow" w:hAnsi="Arial Narrow"/>
          <w:b/>
          <w:bCs/>
          <w:sz w:val="24"/>
          <w:szCs w:val="24"/>
        </w:rPr>
        <w:t>BKK</w:t>
      </w:r>
      <w:r w:rsidRPr="00E7346A">
        <w:rPr>
          <w:rFonts w:ascii="Arial Narrow" w:hAnsi="Arial Narrow"/>
          <w:b/>
          <w:bCs/>
          <w:sz w:val="24"/>
          <w:szCs w:val="24"/>
        </w:rPr>
        <w:t>/RFQ/</w:t>
      </w:r>
      <w:r w:rsidR="00E7346A" w:rsidRPr="00E7346A">
        <w:rPr>
          <w:rFonts w:ascii="Arial Narrow" w:hAnsi="Arial Narrow"/>
          <w:b/>
          <w:bCs/>
          <w:sz w:val="24"/>
          <w:szCs w:val="24"/>
        </w:rPr>
        <w:t>21</w:t>
      </w:r>
      <w:r w:rsidRPr="00E7346A">
        <w:rPr>
          <w:rFonts w:ascii="Arial Narrow" w:hAnsi="Arial Narrow"/>
          <w:b/>
          <w:bCs/>
          <w:sz w:val="24"/>
          <w:szCs w:val="24"/>
        </w:rPr>
        <w:t>/</w:t>
      </w:r>
      <w:r w:rsidR="00E7346A" w:rsidRPr="00E7346A">
        <w:rPr>
          <w:rFonts w:ascii="Arial Narrow" w:hAnsi="Arial Narrow"/>
          <w:b/>
          <w:bCs/>
          <w:sz w:val="24"/>
          <w:szCs w:val="24"/>
        </w:rPr>
        <w:t>004</w:t>
      </w:r>
      <w:r w:rsidR="006A351F">
        <w:rPr>
          <w:rFonts w:ascii="Arial Narrow" w:hAnsi="Arial Narrow"/>
          <w:b/>
          <w:bCs/>
          <w:sz w:val="24"/>
          <w:szCs w:val="24"/>
        </w:rPr>
        <w:t xml:space="preserve"> for the </w:t>
      </w:r>
      <w:r w:rsidR="006A351F" w:rsidRPr="006A351F">
        <w:rPr>
          <w:rFonts w:ascii="Arial Narrow" w:hAnsi="Arial Narrow"/>
          <w:b/>
          <w:bCs/>
          <w:sz w:val="24"/>
          <w:szCs w:val="24"/>
        </w:rPr>
        <w:t>‘Provision of Service for Big Data Study for Harmful Practices in Asia’</w:t>
      </w:r>
      <w:r w:rsidRPr="008F5039">
        <w:rPr>
          <w:rFonts w:ascii="Arial Narrow" w:hAnsi="Arial Narrow"/>
          <w:sz w:val="24"/>
          <w:szCs w:val="24"/>
        </w:rPr>
        <w:t xml:space="preserve"> including all annexes</w:t>
      </w:r>
      <w:r w:rsidR="0051589D" w:rsidRPr="008F5039">
        <w:rPr>
          <w:rFonts w:ascii="Arial Narrow" w:hAnsi="Arial Narrow"/>
          <w:sz w:val="24"/>
          <w:szCs w:val="24"/>
        </w:rPr>
        <w:t xml:space="preserve">, amendments to the RFQ document (if applicable) and the responses provided by UNFPA on clarification questions from the </w:t>
      </w:r>
      <w:r w:rsidR="00AE42F9" w:rsidRPr="008F5039">
        <w:rPr>
          <w:rFonts w:ascii="Arial Narrow" w:hAnsi="Arial Narrow"/>
          <w:sz w:val="24"/>
          <w:szCs w:val="24"/>
        </w:rPr>
        <w:t xml:space="preserve">prospective </w:t>
      </w:r>
      <w:r w:rsidR="0051589D" w:rsidRPr="008F5039">
        <w:rPr>
          <w:rFonts w:ascii="Arial Narrow" w:hAnsi="Arial Narrow"/>
          <w:sz w:val="24"/>
          <w:szCs w:val="24"/>
        </w:rPr>
        <w:t xml:space="preserve">service providers. </w:t>
      </w:r>
      <w:r w:rsidRPr="008F5039">
        <w:rPr>
          <w:rFonts w:ascii="Arial Narrow" w:hAnsi="Arial Narrow"/>
          <w:sz w:val="24"/>
          <w:szCs w:val="24"/>
        </w:rPr>
        <w:t xml:space="preserve"> </w:t>
      </w:r>
      <w:r w:rsidR="0051589D" w:rsidRPr="008F5039">
        <w:rPr>
          <w:rFonts w:ascii="Arial Narrow" w:hAnsi="Arial Narrow"/>
          <w:sz w:val="24"/>
          <w:szCs w:val="24"/>
        </w:rPr>
        <w:t xml:space="preserve">Further, the company </w:t>
      </w:r>
      <w:r w:rsidRPr="008F5039">
        <w:rPr>
          <w:rFonts w:ascii="Arial Narrow" w:hAnsi="Arial Narrow"/>
          <w:sz w:val="24"/>
          <w:szCs w:val="24"/>
        </w:rPr>
        <w:t xml:space="preserve">accepts the </w:t>
      </w:r>
      <w:r w:rsidR="00B151C5" w:rsidRPr="008F5039">
        <w:rPr>
          <w:rFonts w:ascii="Arial Narrow" w:hAnsi="Arial Narrow"/>
          <w:sz w:val="24"/>
          <w:szCs w:val="24"/>
        </w:rPr>
        <w:t>General C</w:t>
      </w:r>
      <w:r w:rsidRPr="008F5039">
        <w:rPr>
          <w:rFonts w:ascii="Arial Narrow" w:hAnsi="Arial Narrow"/>
          <w:sz w:val="24"/>
          <w:szCs w:val="24"/>
        </w:rPr>
        <w:t xml:space="preserve">onditions of </w:t>
      </w:r>
      <w:r w:rsidR="00ED7706" w:rsidRPr="008F5039">
        <w:rPr>
          <w:rFonts w:ascii="Arial Narrow" w:hAnsi="Arial Narrow"/>
          <w:sz w:val="24"/>
          <w:szCs w:val="24"/>
        </w:rPr>
        <w:t xml:space="preserve">Contract for </w:t>
      </w:r>
      <w:r w:rsidRPr="008F5039">
        <w:rPr>
          <w:rFonts w:ascii="Arial Narrow" w:hAnsi="Arial Narrow"/>
          <w:sz w:val="24"/>
          <w:szCs w:val="24"/>
        </w:rPr>
        <w:t xml:space="preserve">UNFPA and we will abide by this quotation until it expires. </w:t>
      </w:r>
    </w:p>
    <w:p w:rsidR="006A351F" w:rsidRPr="008F5039" w:rsidRDefault="006A351F" w:rsidP="006A351F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rFonts w:ascii="Arial Narrow" w:hAnsi="Arial Narrow"/>
          <w:sz w:val="24"/>
          <w:szCs w:val="24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8F5039" w:rsidTr="00E66555">
        <w:tc>
          <w:tcPr>
            <w:tcW w:w="4927" w:type="dxa"/>
            <w:shd w:val="clear" w:color="auto" w:fill="auto"/>
            <w:vAlign w:val="center"/>
          </w:tcPr>
          <w:p w:rsidR="000275EF" w:rsidRPr="008F5039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  <w:p w:rsidR="000275EF" w:rsidRPr="008F5039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  <w:p w:rsidR="000275EF" w:rsidRPr="008F5039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  <w:sdt>
          <w:sdtPr>
            <w:rPr>
              <w:rFonts w:ascii="Arial Narrow" w:eastAsia="Calibri" w:hAnsi="Arial Narrow" w:cs="Calibri"/>
              <w:bCs/>
              <w:sz w:val="24"/>
              <w:szCs w:val="24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:rsidR="000275EF" w:rsidRPr="008F5039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Arial Narrow" w:eastAsia="Calibri" w:hAnsi="Arial Narrow" w:cs="Calibri"/>
                    <w:bCs/>
                    <w:sz w:val="24"/>
                    <w:szCs w:val="24"/>
                  </w:rPr>
                </w:pPr>
                <w:r w:rsidRPr="008F5039">
                  <w:rPr>
                    <w:rStyle w:val="PlaceholderText"/>
                    <w:rFonts w:ascii="Arial Narrow" w:eastAsiaTheme="minorHAnsi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8F5039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0275EF" w:rsidRPr="008F5039" w:rsidTr="00E66555">
        <w:tc>
          <w:tcPr>
            <w:tcW w:w="4927" w:type="dxa"/>
            <w:shd w:val="clear" w:color="auto" w:fill="auto"/>
            <w:vAlign w:val="center"/>
          </w:tcPr>
          <w:p w:rsidR="000275EF" w:rsidRPr="008F5039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Name and </w:t>
            </w:r>
            <w:r w:rsidR="00337189" w:rsidRPr="008F5039">
              <w:rPr>
                <w:rFonts w:ascii="Arial Narrow" w:eastAsia="Calibri" w:hAnsi="Arial Narrow" w:cs="Calibri"/>
                <w:bCs/>
                <w:sz w:val="24"/>
                <w:szCs w:val="24"/>
              </w:rPr>
              <w:t>t</w:t>
            </w:r>
            <w:r w:rsidRPr="008F5039">
              <w:rPr>
                <w:rFonts w:ascii="Arial Narrow" w:eastAsia="Calibri" w:hAnsi="Arial Narrow" w:cs="Calibri"/>
                <w:bCs/>
                <w:sz w:val="24"/>
                <w:szCs w:val="24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8F5039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8F5039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Date and </w:t>
            </w:r>
            <w:r w:rsidR="00337189" w:rsidRPr="008F5039">
              <w:rPr>
                <w:rFonts w:ascii="Arial Narrow" w:eastAsia="Calibri" w:hAnsi="Arial Narrow" w:cs="Calibri"/>
                <w:bCs/>
                <w:sz w:val="24"/>
                <w:szCs w:val="24"/>
              </w:rPr>
              <w:t>p</w:t>
            </w:r>
            <w:r w:rsidRPr="008F5039">
              <w:rPr>
                <w:rFonts w:ascii="Arial Narrow" w:eastAsia="Calibri" w:hAnsi="Arial Narrow" w:cs="Calibri"/>
                <w:bCs/>
                <w:sz w:val="24"/>
                <w:szCs w:val="24"/>
              </w:rPr>
              <w:t>lace</w:t>
            </w:r>
          </w:p>
        </w:tc>
      </w:tr>
    </w:tbl>
    <w:p w:rsidR="00C63627" w:rsidRPr="008F5039" w:rsidRDefault="00C63627" w:rsidP="00C63627">
      <w:pPr>
        <w:rPr>
          <w:rFonts w:ascii="Arial Narrow" w:hAnsi="Arial Narrow"/>
          <w:sz w:val="24"/>
          <w:szCs w:val="24"/>
        </w:rPr>
      </w:pPr>
    </w:p>
    <w:p w:rsidR="0061730B" w:rsidRPr="008F5039" w:rsidRDefault="0061730B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BB5ABE" w:rsidRDefault="00BB5ABE" w:rsidP="00B151C5">
      <w:pPr>
        <w:rPr>
          <w:rFonts w:ascii="Arial Narrow" w:hAnsi="Arial Narrow" w:cs="Calibri"/>
          <w:b/>
          <w:sz w:val="24"/>
          <w:szCs w:val="24"/>
        </w:rPr>
      </w:pPr>
    </w:p>
    <w:p w:rsidR="00BB5ABE" w:rsidRDefault="00BB5ABE" w:rsidP="00B151C5">
      <w:pPr>
        <w:rPr>
          <w:rFonts w:ascii="Arial Narrow" w:hAnsi="Arial Narrow" w:cs="Calibri"/>
          <w:b/>
          <w:sz w:val="24"/>
          <w:szCs w:val="24"/>
        </w:rPr>
      </w:pPr>
    </w:p>
    <w:p w:rsidR="00BB5ABE" w:rsidRDefault="00BB5ABE" w:rsidP="00B151C5">
      <w:pPr>
        <w:rPr>
          <w:rFonts w:ascii="Arial Narrow" w:hAnsi="Arial Narrow" w:cs="Calibri"/>
          <w:b/>
          <w:sz w:val="24"/>
          <w:szCs w:val="24"/>
        </w:rPr>
      </w:pPr>
    </w:p>
    <w:p w:rsidR="00BB5ABE" w:rsidRDefault="00BB5ABE" w:rsidP="00B151C5">
      <w:pPr>
        <w:rPr>
          <w:rFonts w:ascii="Arial Narrow" w:hAnsi="Arial Narrow" w:cs="Calibri"/>
          <w:b/>
          <w:sz w:val="24"/>
          <w:szCs w:val="24"/>
        </w:rPr>
      </w:pPr>
    </w:p>
    <w:p w:rsidR="00BB5ABE" w:rsidRDefault="00BB5ABE" w:rsidP="00B151C5">
      <w:pPr>
        <w:rPr>
          <w:rFonts w:ascii="Arial Narrow" w:hAnsi="Arial Narrow" w:cs="Calibri"/>
          <w:b/>
          <w:sz w:val="24"/>
          <w:szCs w:val="24"/>
        </w:rPr>
      </w:pPr>
    </w:p>
    <w:p w:rsidR="00BB5ABE" w:rsidRDefault="00BB5ABE" w:rsidP="00B151C5">
      <w:pPr>
        <w:rPr>
          <w:rFonts w:ascii="Arial Narrow" w:hAnsi="Arial Narrow" w:cs="Calibri"/>
          <w:b/>
          <w:sz w:val="24"/>
          <w:szCs w:val="24"/>
        </w:rPr>
      </w:pPr>
    </w:p>
    <w:p w:rsidR="00BB5ABE" w:rsidRDefault="00BB5ABE" w:rsidP="00B151C5">
      <w:pPr>
        <w:rPr>
          <w:rFonts w:ascii="Arial Narrow" w:hAnsi="Arial Narrow" w:cs="Calibri"/>
          <w:b/>
          <w:sz w:val="24"/>
          <w:szCs w:val="24"/>
        </w:rPr>
      </w:pPr>
    </w:p>
    <w:p w:rsidR="00BB5ABE" w:rsidRDefault="00BB5ABE" w:rsidP="00B151C5">
      <w:pPr>
        <w:rPr>
          <w:rFonts w:ascii="Arial Narrow" w:hAnsi="Arial Narrow" w:cs="Calibri"/>
          <w:b/>
          <w:sz w:val="24"/>
          <w:szCs w:val="24"/>
        </w:rPr>
      </w:pPr>
    </w:p>
    <w:p w:rsidR="00BB5ABE" w:rsidRPr="008F5039" w:rsidRDefault="00BB5ABE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p w:rsidR="000E2524" w:rsidRPr="008F5039" w:rsidRDefault="000E2524" w:rsidP="00B151C5">
      <w:pPr>
        <w:rPr>
          <w:rFonts w:ascii="Arial Narrow" w:hAnsi="Arial Narrow" w:cs="Calibri"/>
          <w:b/>
          <w:sz w:val="24"/>
          <w:szCs w:val="24"/>
        </w:rPr>
      </w:pPr>
    </w:p>
    <w:sectPr w:rsidR="000E2524" w:rsidRPr="008F5039" w:rsidSect="007C09FF">
      <w:headerReference w:type="default" r:id="rId8"/>
      <w:footerReference w:type="even" r:id="rId9"/>
      <w:footerReference w:type="default" r:id="rId10"/>
      <w:pgSz w:w="11906" w:h="16838"/>
      <w:pgMar w:top="720" w:right="1274" w:bottom="720" w:left="1260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2B" w:rsidRDefault="0079742B">
      <w:r>
        <w:separator/>
      </w:r>
    </w:p>
  </w:endnote>
  <w:endnote w:type="continuationSeparator" w:id="0">
    <w:p w:rsidR="0079742B" w:rsidRDefault="0079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39" w:rsidRDefault="008F5039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039" w:rsidRDefault="008F5039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39" w:rsidRPr="00D429AC" w:rsidRDefault="008F5039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6"/>
        <w:szCs w:val="16"/>
      </w:rPr>
    </w:pPr>
    <w:r w:rsidRPr="00D429AC">
      <w:rPr>
        <w:rStyle w:val="PageNumber"/>
        <w:rFonts w:ascii="Calibri" w:hAnsi="Calibri"/>
        <w:sz w:val="16"/>
        <w:szCs w:val="16"/>
      </w:rPr>
      <w:fldChar w:fldCharType="begin"/>
    </w:r>
    <w:r w:rsidRPr="00D429AC">
      <w:rPr>
        <w:rStyle w:val="PageNumber"/>
        <w:rFonts w:ascii="Calibri" w:hAnsi="Calibri"/>
        <w:sz w:val="16"/>
        <w:szCs w:val="16"/>
      </w:rPr>
      <w:instrText xml:space="preserve">PAGE  </w:instrText>
    </w:r>
    <w:r w:rsidRPr="00D429AC">
      <w:rPr>
        <w:rStyle w:val="PageNumber"/>
        <w:rFonts w:ascii="Calibri" w:hAnsi="Calibri"/>
        <w:sz w:val="16"/>
        <w:szCs w:val="16"/>
      </w:rPr>
      <w:fldChar w:fldCharType="separate"/>
    </w:r>
    <w:r w:rsidR="00AA0251">
      <w:rPr>
        <w:rStyle w:val="PageNumber"/>
        <w:rFonts w:ascii="Calibri" w:hAnsi="Calibri"/>
        <w:noProof/>
        <w:sz w:val="16"/>
        <w:szCs w:val="16"/>
      </w:rPr>
      <w:t>3</w:t>
    </w:r>
    <w:r w:rsidRPr="00D429AC">
      <w:rPr>
        <w:rStyle w:val="PageNumber"/>
        <w:rFonts w:ascii="Calibri" w:hAnsi="Calibri"/>
        <w:sz w:val="16"/>
        <w:szCs w:val="16"/>
      </w:rPr>
      <w:fldChar w:fldCharType="end"/>
    </w:r>
    <w:r w:rsidRPr="00D429AC">
      <w:rPr>
        <w:rStyle w:val="PageNumber"/>
        <w:rFonts w:ascii="Calibri" w:hAnsi="Calibri"/>
        <w:sz w:val="16"/>
        <w:szCs w:val="16"/>
      </w:rPr>
      <w:t xml:space="preserve"> of </w:t>
    </w:r>
    <w:r w:rsidRPr="00D429AC">
      <w:rPr>
        <w:rStyle w:val="PageNumber"/>
        <w:rFonts w:ascii="Calibri" w:hAnsi="Calibri"/>
        <w:sz w:val="16"/>
        <w:szCs w:val="16"/>
      </w:rPr>
      <w:fldChar w:fldCharType="begin"/>
    </w:r>
    <w:r w:rsidRPr="00D429AC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D429AC">
      <w:rPr>
        <w:rStyle w:val="PageNumber"/>
        <w:rFonts w:ascii="Calibri" w:hAnsi="Calibri"/>
        <w:sz w:val="16"/>
        <w:szCs w:val="16"/>
      </w:rPr>
      <w:fldChar w:fldCharType="separate"/>
    </w:r>
    <w:r w:rsidR="00AA0251">
      <w:rPr>
        <w:rStyle w:val="PageNumber"/>
        <w:rFonts w:ascii="Calibri" w:hAnsi="Calibri"/>
        <w:noProof/>
        <w:sz w:val="16"/>
        <w:szCs w:val="16"/>
      </w:rPr>
      <w:t>3</w:t>
    </w:r>
    <w:r w:rsidRPr="00D429AC">
      <w:rPr>
        <w:rStyle w:val="PageNumber"/>
        <w:rFonts w:ascii="Calibri" w:hAnsi="Calibri"/>
        <w:sz w:val="16"/>
        <w:szCs w:val="16"/>
      </w:rPr>
      <w:fldChar w:fldCharType="end"/>
    </w:r>
  </w:p>
  <w:p w:rsidR="008F5039" w:rsidRPr="003A1F0A" w:rsidRDefault="008F5039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>Services [0</w:t>
    </w:r>
    <w:r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2B" w:rsidRDefault="0079742B">
      <w:r>
        <w:separator/>
      </w:r>
    </w:p>
  </w:footnote>
  <w:footnote w:type="continuationSeparator" w:id="0">
    <w:p w:rsidR="0079742B" w:rsidRDefault="00797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0" w:type="dxa"/>
      <w:tblInd w:w="-18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79"/>
      <w:gridCol w:w="4471"/>
    </w:tblGrid>
    <w:tr w:rsidR="008F5039" w:rsidRPr="005C59B0" w:rsidTr="007C09FF">
      <w:trPr>
        <w:trHeight w:val="818"/>
      </w:trPr>
      <w:tc>
        <w:tcPr>
          <w:tcW w:w="4979" w:type="dxa"/>
          <w:shd w:val="clear" w:color="auto" w:fill="auto"/>
        </w:tcPr>
        <w:p w:rsidR="008F5039" w:rsidRPr="00D6687E" w:rsidRDefault="008F5039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bidi="th-TH"/>
            </w:rPr>
            <w:drawing>
              <wp:inline distT="0" distB="0" distL="0" distR="0" wp14:anchorId="204CA326" wp14:editId="371BB84E">
                <wp:extent cx="971550" cy="457200"/>
                <wp:effectExtent l="0" t="0" r="0" b="0"/>
                <wp:docPr id="20" name="Picture 20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1" w:type="dxa"/>
          <w:shd w:val="clear" w:color="auto" w:fill="auto"/>
        </w:tcPr>
        <w:p w:rsidR="008F5039" w:rsidRPr="00C25C86" w:rsidRDefault="008F5039" w:rsidP="00DB4B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 w:rsidRPr="00C25C86"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United Nations Population Fund</w:t>
          </w:r>
        </w:p>
        <w:p w:rsidR="008F5039" w:rsidRPr="00C25C86" w:rsidRDefault="008F5039" w:rsidP="00DB4B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 w:rsidRPr="00C25C86"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Asia and Pacific Regional Office (APRO)</w:t>
          </w:r>
        </w:p>
        <w:p w:rsidR="008F5039" w:rsidRPr="00C25C86" w:rsidRDefault="008F5039" w:rsidP="00DB4B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 w:rsidRPr="00C25C86"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4th Floor United Nations Service Building</w:t>
          </w:r>
        </w:p>
        <w:p w:rsidR="008F5039" w:rsidRDefault="008F5039" w:rsidP="00DB4B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8"/>
              <w:szCs w:val="18"/>
            </w:rPr>
          </w:pPr>
          <w:r w:rsidRPr="00C25C86"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 xml:space="preserve">E-mail: </w:t>
          </w:r>
          <w:hyperlink r:id="rId2" w:history="1">
            <w:r w:rsidRPr="0055615B">
              <w:rPr>
                <w:rStyle w:val="Hyperlink"/>
                <w:rFonts w:ascii="Arial Narrow" w:eastAsia="Arial Narrow" w:hAnsi="Arial Narrow" w:cs="Arial Narrow"/>
                <w:i/>
                <w:sz w:val="18"/>
                <w:szCs w:val="18"/>
              </w:rPr>
              <w:t>apro-procurement@unfpa.org</w:t>
            </w:r>
          </w:hyperlink>
        </w:p>
        <w:p w:rsidR="008F5039" w:rsidRPr="005C59B0" w:rsidRDefault="008F5039" w:rsidP="00DB4BF3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C25C86"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Website: https://asiapacific.unfpa.org</w:t>
          </w:r>
        </w:p>
      </w:tc>
    </w:tr>
  </w:tbl>
  <w:p w:rsidR="008F5039" w:rsidRPr="005C59B0" w:rsidRDefault="008F5039">
    <w:pPr>
      <w:pStyle w:val="Header"/>
      <w:rPr>
        <w:lang w:val="fr-FR"/>
      </w:rPr>
    </w:pPr>
  </w:p>
  <w:p w:rsidR="008F5039" w:rsidRPr="005C59B0" w:rsidRDefault="008F503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0367"/>
    <w:multiLevelType w:val="multilevel"/>
    <w:tmpl w:val="8EDC1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FA6252"/>
    <w:multiLevelType w:val="multilevel"/>
    <w:tmpl w:val="4D005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75EF"/>
    <w:rsid w:val="00027914"/>
    <w:rsid w:val="00043A5C"/>
    <w:rsid w:val="00047C0C"/>
    <w:rsid w:val="00061367"/>
    <w:rsid w:val="00084BBC"/>
    <w:rsid w:val="000C2E31"/>
    <w:rsid w:val="000D2C11"/>
    <w:rsid w:val="000D3740"/>
    <w:rsid w:val="000D444B"/>
    <w:rsid w:val="000E2524"/>
    <w:rsid w:val="000F6511"/>
    <w:rsid w:val="00112861"/>
    <w:rsid w:val="00135404"/>
    <w:rsid w:val="00141C76"/>
    <w:rsid w:val="00157F80"/>
    <w:rsid w:val="001A7E57"/>
    <w:rsid w:val="001D25DA"/>
    <w:rsid w:val="001D4D0D"/>
    <w:rsid w:val="001D5909"/>
    <w:rsid w:val="001E28CD"/>
    <w:rsid w:val="002144CA"/>
    <w:rsid w:val="00222A0C"/>
    <w:rsid w:val="00231DE7"/>
    <w:rsid w:val="00241CB4"/>
    <w:rsid w:val="00244F81"/>
    <w:rsid w:val="00272205"/>
    <w:rsid w:val="002933E3"/>
    <w:rsid w:val="002B0E33"/>
    <w:rsid w:val="002C1E94"/>
    <w:rsid w:val="002D6157"/>
    <w:rsid w:val="002E4A31"/>
    <w:rsid w:val="002F0188"/>
    <w:rsid w:val="002F407D"/>
    <w:rsid w:val="003207F6"/>
    <w:rsid w:val="003330AF"/>
    <w:rsid w:val="00337189"/>
    <w:rsid w:val="00357B5B"/>
    <w:rsid w:val="00374343"/>
    <w:rsid w:val="003A1F0A"/>
    <w:rsid w:val="003C2D79"/>
    <w:rsid w:val="003E1154"/>
    <w:rsid w:val="004171CA"/>
    <w:rsid w:val="004429CC"/>
    <w:rsid w:val="00442A19"/>
    <w:rsid w:val="00443DE0"/>
    <w:rsid w:val="00471399"/>
    <w:rsid w:val="0047573D"/>
    <w:rsid w:val="004B579A"/>
    <w:rsid w:val="004B6802"/>
    <w:rsid w:val="00503787"/>
    <w:rsid w:val="0051589D"/>
    <w:rsid w:val="00533B21"/>
    <w:rsid w:val="0054695C"/>
    <w:rsid w:val="00586FD7"/>
    <w:rsid w:val="005C59B0"/>
    <w:rsid w:val="005C5B03"/>
    <w:rsid w:val="005D4AA9"/>
    <w:rsid w:val="005F3947"/>
    <w:rsid w:val="005F5A55"/>
    <w:rsid w:val="0061730B"/>
    <w:rsid w:val="0062383F"/>
    <w:rsid w:val="00630ADE"/>
    <w:rsid w:val="00632207"/>
    <w:rsid w:val="006727D1"/>
    <w:rsid w:val="00681659"/>
    <w:rsid w:val="006A351F"/>
    <w:rsid w:val="006E3769"/>
    <w:rsid w:val="006F59E9"/>
    <w:rsid w:val="00703C7C"/>
    <w:rsid w:val="00742A55"/>
    <w:rsid w:val="00742C6B"/>
    <w:rsid w:val="00763F5F"/>
    <w:rsid w:val="00775BF1"/>
    <w:rsid w:val="00782483"/>
    <w:rsid w:val="0079742B"/>
    <w:rsid w:val="007A1A67"/>
    <w:rsid w:val="007C09FF"/>
    <w:rsid w:val="00803F64"/>
    <w:rsid w:val="008247FB"/>
    <w:rsid w:val="00843297"/>
    <w:rsid w:val="00874CE5"/>
    <w:rsid w:val="00897365"/>
    <w:rsid w:val="008E4451"/>
    <w:rsid w:val="008E457F"/>
    <w:rsid w:val="008F5039"/>
    <w:rsid w:val="00910D45"/>
    <w:rsid w:val="00924AA0"/>
    <w:rsid w:val="00952503"/>
    <w:rsid w:val="00963E09"/>
    <w:rsid w:val="0097198A"/>
    <w:rsid w:val="00991963"/>
    <w:rsid w:val="009B3394"/>
    <w:rsid w:val="009C12A0"/>
    <w:rsid w:val="009C46EA"/>
    <w:rsid w:val="009C597B"/>
    <w:rsid w:val="009D5CE8"/>
    <w:rsid w:val="009E3169"/>
    <w:rsid w:val="009F3389"/>
    <w:rsid w:val="00A02247"/>
    <w:rsid w:val="00A10A61"/>
    <w:rsid w:val="00A2199D"/>
    <w:rsid w:val="00A35F7A"/>
    <w:rsid w:val="00A626E2"/>
    <w:rsid w:val="00A63E0E"/>
    <w:rsid w:val="00A910EA"/>
    <w:rsid w:val="00A91F53"/>
    <w:rsid w:val="00AA0251"/>
    <w:rsid w:val="00AB328B"/>
    <w:rsid w:val="00AE03D8"/>
    <w:rsid w:val="00AE42F9"/>
    <w:rsid w:val="00AE4DBB"/>
    <w:rsid w:val="00AF2643"/>
    <w:rsid w:val="00B151C5"/>
    <w:rsid w:val="00B4593A"/>
    <w:rsid w:val="00B60E94"/>
    <w:rsid w:val="00B64794"/>
    <w:rsid w:val="00B76DFF"/>
    <w:rsid w:val="00BA2654"/>
    <w:rsid w:val="00BB5ABE"/>
    <w:rsid w:val="00C128CB"/>
    <w:rsid w:val="00C2449D"/>
    <w:rsid w:val="00C55016"/>
    <w:rsid w:val="00C63627"/>
    <w:rsid w:val="00C6625C"/>
    <w:rsid w:val="00C71A28"/>
    <w:rsid w:val="00CC3536"/>
    <w:rsid w:val="00D2784E"/>
    <w:rsid w:val="00D429AC"/>
    <w:rsid w:val="00D46CBB"/>
    <w:rsid w:val="00D52498"/>
    <w:rsid w:val="00D6456E"/>
    <w:rsid w:val="00D6687E"/>
    <w:rsid w:val="00DA035F"/>
    <w:rsid w:val="00DB4BF3"/>
    <w:rsid w:val="00E043A0"/>
    <w:rsid w:val="00E12D31"/>
    <w:rsid w:val="00E12D61"/>
    <w:rsid w:val="00E237C5"/>
    <w:rsid w:val="00E340A1"/>
    <w:rsid w:val="00E5455A"/>
    <w:rsid w:val="00E66555"/>
    <w:rsid w:val="00E72D28"/>
    <w:rsid w:val="00E7346A"/>
    <w:rsid w:val="00E77538"/>
    <w:rsid w:val="00EA2834"/>
    <w:rsid w:val="00ED7706"/>
    <w:rsid w:val="00EF19DC"/>
    <w:rsid w:val="00F12D3C"/>
    <w:rsid w:val="00F14707"/>
    <w:rsid w:val="00F31F4F"/>
    <w:rsid w:val="00F5387E"/>
    <w:rsid w:val="00F740B9"/>
    <w:rsid w:val="00F74B34"/>
    <w:rsid w:val="00F76AC0"/>
    <w:rsid w:val="00F830C0"/>
    <w:rsid w:val="00F865E4"/>
    <w:rsid w:val="00F903B2"/>
    <w:rsid w:val="00FC276E"/>
    <w:rsid w:val="00FD484C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EE2AE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styleId="BookTitle">
    <w:name w:val="Book Title"/>
    <w:basedOn w:val="DefaultParagraphFont"/>
    <w:uiPriority w:val="33"/>
    <w:qFormat/>
    <w:rsid w:val="00D429A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ro-procurement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66370F"/>
    <w:rsid w:val="006C3C31"/>
    <w:rsid w:val="0070612E"/>
    <w:rsid w:val="0078063F"/>
    <w:rsid w:val="0087188A"/>
    <w:rsid w:val="009F7087"/>
    <w:rsid w:val="00A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BA6B-F9F9-4615-AFD4-8D16121B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2503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Jarintorn Kiatniyomrung</cp:lastModifiedBy>
  <cp:revision>6</cp:revision>
  <dcterms:created xsi:type="dcterms:W3CDTF">2021-07-23T07:40:00Z</dcterms:created>
  <dcterms:modified xsi:type="dcterms:W3CDTF">2021-07-23T07:43:00Z</dcterms:modified>
</cp:coreProperties>
</file>