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CF4212" w:rsidRDefault="00A35F7A" w:rsidP="00F5214E">
      <w:pPr>
        <w:pStyle w:val="Caption"/>
        <w:rPr>
          <w:rFonts w:ascii="Arial Narrow" w:hAnsi="Arial Narrow" w:cs="Calibri"/>
          <w:caps/>
          <w:sz w:val="24"/>
          <w:szCs w:val="24"/>
        </w:rPr>
      </w:pPr>
      <w:r w:rsidRPr="00CF4212">
        <w:rPr>
          <w:rFonts w:ascii="Arial Narrow" w:hAnsi="Arial Narrow"/>
          <w:sz w:val="24"/>
          <w:szCs w:val="24"/>
        </w:rPr>
        <w:t xml:space="preserve">PRICE </w:t>
      </w:r>
      <w:r w:rsidR="006F59E9" w:rsidRPr="00CF4212">
        <w:rPr>
          <w:rFonts w:ascii="Arial Narrow" w:hAnsi="Arial Narrow" w:cs="Calibri"/>
          <w:caps/>
          <w:sz w:val="24"/>
          <w:szCs w:val="24"/>
        </w:rPr>
        <w:t>Quotation Form</w:t>
      </w:r>
    </w:p>
    <w:p w:rsidR="006F59E9" w:rsidRPr="00CF4212" w:rsidRDefault="006F59E9" w:rsidP="00F5214E">
      <w:pPr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CF4212" w:rsidTr="003A1F0A">
        <w:tc>
          <w:tcPr>
            <w:tcW w:w="3708" w:type="dxa"/>
          </w:tcPr>
          <w:p w:rsidR="006F59E9" w:rsidRPr="00CF4212" w:rsidRDefault="006F59E9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0275EF" w:rsidRPr="00CF4212" w:rsidTr="003A1F0A">
        <w:tc>
          <w:tcPr>
            <w:tcW w:w="3708" w:type="dxa"/>
          </w:tcPr>
          <w:p w:rsidR="000275EF" w:rsidRPr="00CF4212" w:rsidRDefault="000275EF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Date of the </w:t>
            </w:r>
            <w:r w:rsidR="001A7E57"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bCs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CF4212" w:rsidRDefault="000275EF" w:rsidP="00F5214E">
                <w:pPr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CF421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CF4212" w:rsidTr="003A1F0A">
        <w:tc>
          <w:tcPr>
            <w:tcW w:w="3708" w:type="dxa"/>
          </w:tcPr>
          <w:p w:rsidR="006F59E9" w:rsidRPr="00CF4212" w:rsidRDefault="006F59E9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Request for </w:t>
            </w:r>
            <w:r w:rsidR="001A7E57"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0E5430" w:rsidRPr="00CF4212" w:rsidRDefault="000E5430" w:rsidP="00F5214E">
            <w:pPr>
              <w:pStyle w:val="letter"/>
              <w:jc w:val="center"/>
              <w:rPr>
                <w:rFonts w:ascii="Arial Narrow" w:hAnsi="Arial Narrow" w:cs="Calibri"/>
                <w:b/>
                <w:szCs w:val="24"/>
              </w:rPr>
            </w:pPr>
          </w:p>
          <w:p w:rsidR="000E5430" w:rsidRPr="00CF4212" w:rsidRDefault="000E5430" w:rsidP="00F5214E">
            <w:pPr>
              <w:pStyle w:val="Caption"/>
              <w:rPr>
                <w:rFonts w:ascii="Arial Narrow" w:hAnsi="Arial Narrow" w:cs="Calibri"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sz w:val="24"/>
                <w:szCs w:val="24"/>
              </w:rPr>
              <w:t xml:space="preserve">RFQ Nº UNFPA/BKK/RFQ/21/006 </w:t>
            </w:r>
          </w:p>
          <w:p w:rsidR="000E5430" w:rsidRPr="00CF4212" w:rsidRDefault="000E5430" w:rsidP="00F5214E">
            <w:pPr>
              <w:pStyle w:val="letter"/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CF4212">
              <w:rPr>
                <w:rFonts w:ascii="Arial Narrow" w:hAnsi="Arial Narrow" w:cs="Calibri"/>
                <w:b/>
                <w:szCs w:val="24"/>
              </w:rPr>
              <w:t>The provision of Strategic Social Media Analytics with a view to Strengthening Communications and Advocacy Initiatives, Resource Mobilization and Partnerships</w:t>
            </w:r>
          </w:p>
          <w:p w:rsidR="006F59E9" w:rsidRPr="00CF4212" w:rsidRDefault="006F59E9" w:rsidP="00F5214E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F59E9" w:rsidRPr="00CF4212" w:rsidTr="003A1F0A">
        <w:tc>
          <w:tcPr>
            <w:tcW w:w="3708" w:type="dxa"/>
          </w:tcPr>
          <w:p w:rsidR="006F59E9" w:rsidRPr="00CF4212" w:rsidRDefault="006F59E9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Currency of</w:t>
            </w:r>
            <w:r w:rsidR="007A1A67"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1A7E57"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quotation </w:t>
            </w: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CF4212" w:rsidRDefault="000E5430" w:rsidP="00F5214E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  <w:tr w:rsidR="00E66555" w:rsidRPr="00CF4212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CF4212" w:rsidRDefault="00E66555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CF4212" w:rsidRDefault="00B151C5" w:rsidP="00F5214E">
                <w:pPr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CF4212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CF4212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CF4212" w:rsidRDefault="00E66555" w:rsidP="00F5214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Validity</w:t>
            </w:r>
            <w:r w:rsidR="001A7E57"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of quotation</w:t>
            </w:r>
            <w:r w:rsidRPr="00CF4212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E66555" w:rsidRPr="00CF4212" w:rsidRDefault="00E66555" w:rsidP="00F5214E">
            <w:pPr>
              <w:jc w:val="both"/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</w:pPr>
            <w:r w:rsidRPr="00CF4212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(The quotation </w:t>
            </w:r>
            <w:r w:rsidR="00337189" w:rsidRPr="00CF4212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must </w:t>
            </w:r>
            <w:r w:rsidRPr="00CF4212">
              <w:rPr>
                <w:rFonts w:ascii="Arial Narrow" w:hAnsi="Arial Narrow" w:cs="Calibri"/>
                <w:i/>
                <w:iCs/>
                <w:sz w:val="24"/>
                <w:szCs w:val="24"/>
              </w:rPr>
              <w:t>be valid for a period of at least 3 months</w:t>
            </w:r>
            <w:r w:rsidRPr="00CF4212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CF4212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after the </w:t>
            </w:r>
            <w:r w:rsidR="00337189" w:rsidRPr="00CF4212">
              <w:rPr>
                <w:rFonts w:ascii="Arial Narrow" w:hAnsi="Arial Narrow" w:cs="Calibri"/>
                <w:i/>
                <w:iCs/>
                <w:sz w:val="24"/>
                <w:szCs w:val="24"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CF4212" w:rsidRDefault="00E66555" w:rsidP="00F5214E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6F59E9" w:rsidRPr="00CF4212" w:rsidRDefault="006F59E9" w:rsidP="00F5214E">
      <w:pPr>
        <w:pStyle w:val="Title"/>
        <w:jc w:val="left"/>
        <w:rPr>
          <w:rFonts w:ascii="Arial Narrow" w:hAnsi="Arial Narrow"/>
          <w:b w:val="0"/>
          <w:szCs w:val="24"/>
          <w:u w:val="none"/>
        </w:rPr>
      </w:pPr>
    </w:p>
    <w:p w:rsidR="001A7E57" w:rsidRPr="00CF4212" w:rsidRDefault="001A7E57" w:rsidP="001C7773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r w:rsidRPr="00CF4212">
        <w:rPr>
          <w:rFonts w:ascii="Arial Narrow" w:hAnsi="Arial Narrow"/>
          <w:sz w:val="24"/>
          <w:szCs w:val="24"/>
          <w:lang w:val="en-GB"/>
        </w:rPr>
        <w:t xml:space="preserve">Quoted rates must be </w:t>
      </w:r>
      <w:r w:rsidRPr="00CF4212">
        <w:rPr>
          <w:rFonts w:ascii="Arial Narrow" w:hAnsi="Arial Narrow"/>
          <w:b/>
          <w:color w:val="FF0000"/>
          <w:sz w:val="24"/>
          <w:szCs w:val="24"/>
          <w:lang w:val="en-GB"/>
        </w:rPr>
        <w:t>exclusive of all taxes</w:t>
      </w:r>
      <w:r w:rsidRPr="00CF4212">
        <w:rPr>
          <w:rFonts w:ascii="Arial Narrow" w:hAnsi="Arial Narrow"/>
          <w:sz w:val="24"/>
          <w:szCs w:val="24"/>
          <w:lang w:val="en-GB"/>
        </w:rPr>
        <w:t xml:space="preserve">, since UNFPA is exempt from taxes. </w:t>
      </w:r>
    </w:p>
    <w:p w:rsidR="006F59E9" w:rsidRPr="00CF4212" w:rsidRDefault="006F59E9" w:rsidP="00F5214E">
      <w:pPr>
        <w:pStyle w:val="Title"/>
        <w:rPr>
          <w:rFonts w:ascii="Arial Narrow" w:hAnsi="Arial Narrow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CF4212" w:rsidTr="006E331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CF42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Total</w:t>
            </w:r>
          </w:p>
        </w:tc>
      </w:tr>
      <w:tr w:rsidR="006F59E9" w:rsidRPr="00CF4212" w:rsidTr="006E331B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CF4212" w:rsidRDefault="006F59E9" w:rsidP="001C777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Professional Fees</w:t>
            </w:r>
          </w:p>
        </w:tc>
      </w:tr>
      <w:tr w:rsidR="006F59E9" w:rsidRPr="00CF42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F59E9" w:rsidRPr="00CF42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F59E9" w:rsidRPr="00CF42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CF42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F59E9" w:rsidRPr="00CF4212" w:rsidTr="006E331B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331B" w:rsidRPr="00CF4212" w:rsidRDefault="006E331B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b/>
                <w:sz w:val="24"/>
                <w:szCs w:val="24"/>
              </w:rPr>
              <w:t>Total Professional Fee</w:t>
            </w:r>
            <w:r w:rsidRPr="00CF4212">
              <w:rPr>
                <w:rFonts w:ascii="Arial Narrow" w:eastAsia="Calibri" w:hAnsi="Arial Narrow" w:cs="Calibri"/>
                <w:sz w:val="24"/>
                <w:szCs w:val="24"/>
              </w:rPr>
              <w:t>: Currency to be submitted</w:t>
            </w:r>
          </w:p>
          <w:p w:rsidR="006E331B" w:rsidRPr="00CF4212" w:rsidRDefault="006E331B" w:rsidP="001C77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6E331B" w:rsidRPr="00CF4212" w:rsidRDefault="006E331B" w:rsidP="001C77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US dollars (USD) or any other convertible currency for companies registered outside the Kingdom of Thailand </w:t>
            </w:r>
          </w:p>
          <w:p w:rsidR="006F59E9" w:rsidRPr="00CF4212" w:rsidRDefault="006F59E9" w:rsidP="00F5214E">
            <w:pPr>
              <w:jc w:val="right"/>
              <w:rPr>
                <w:rFonts w:ascii="Arial Narrow" w:eastAsia="Calibri" w:hAnsi="Arial Narrow" w:cs="Calibri"/>
                <w:i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i/>
                <w:sz w:val="24"/>
                <w:szCs w:val="24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CF4212" w:rsidRDefault="006E331B" w:rsidP="00F5214E">
            <w:pPr>
              <w:jc w:val="right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  <w:tr w:rsidR="006F59E9" w:rsidRPr="00CF4212" w:rsidTr="006E331B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E331B" w:rsidRPr="00CF4212" w:rsidRDefault="006E331B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b/>
                <w:sz w:val="24"/>
                <w:szCs w:val="24"/>
              </w:rPr>
              <w:t>Total Contract Price</w:t>
            </w:r>
            <w:r w:rsidRPr="00CF4212">
              <w:rPr>
                <w:rFonts w:ascii="Arial Narrow" w:eastAsia="Calibri" w:hAnsi="Arial Narrow" w:cs="Calibri"/>
                <w:sz w:val="24"/>
                <w:szCs w:val="24"/>
              </w:rPr>
              <w:t>: Currency to be submitted</w:t>
            </w:r>
          </w:p>
          <w:p w:rsidR="006E331B" w:rsidRPr="00CF4212" w:rsidRDefault="006E331B" w:rsidP="001C77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6E331B" w:rsidRPr="00CF4212" w:rsidRDefault="006E331B" w:rsidP="001C77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US dollars (USD) or any other convertible currency for companies registered outside the Kingdom of Thailand </w:t>
            </w:r>
          </w:p>
          <w:p w:rsidR="006F59E9" w:rsidRPr="00CF4212" w:rsidRDefault="006F59E9" w:rsidP="00F5214E">
            <w:pPr>
              <w:jc w:val="right"/>
              <w:rPr>
                <w:rFonts w:ascii="Arial Narrow" w:eastAsia="Calibri" w:hAnsi="Arial Narrow" w:cs="Calibri"/>
                <w:i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CF4212" w:rsidRDefault="006E331B" w:rsidP="00F5214E">
            <w:pPr>
              <w:jc w:val="right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CF4212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</w:tbl>
    <w:p w:rsidR="00A2199D" w:rsidRPr="00CF4212" w:rsidRDefault="00A2199D" w:rsidP="00F5214E">
      <w:pPr>
        <w:rPr>
          <w:rFonts w:ascii="Arial Narrow" w:hAnsi="Arial Narrow"/>
          <w:b/>
          <w:bCs/>
          <w:sz w:val="24"/>
          <w:szCs w:val="24"/>
        </w:rPr>
      </w:pPr>
    </w:p>
    <w:p w:rsidR="00CF4212" w:rsidRPr="00CF4212" w:rsidRDefault="00CF4212" w:rsidP="00F5214E">
      <w:pPr>
        <w:rPr>
          <w:rFonts w:ascii="Arial Narrow" w:hAnsi="Arial Narrow"/>
          <w:b/>
          <w:bCs/>
          <w:sz w:val="24"/>
          <w:szCs w:val="24"/>
        </w:rPr>
      </w:pPr>
    </w:p>
    <w:p w:rsidR="0061730B" w:rsidRPr="00CF4212" w:rsidRDefault="00E66555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  <w:r w:rsidRPr="00CF4212">
        <w:rPr>
          <w:rFonts w:ascii="Arial Narrow" w:hAnsi="Arial Narrow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14E" w:rsidRDefault="00F5214E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F5214E" w:rsidRDefault="00F5214E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CF4212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CF4212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CF4212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CF4212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CF4212" w:rsidRPr="00CF4212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CF4212" w:rsidRPr="00CF4212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CF4212" w:rsidRPr="00CF4212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CF4212" w:rsidRPr="00CF4212" w:rsidRDefault="00CF4212" w:rsidP="00F5214E">
      <w:pPr>
        <w:jc w:val="both"/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</w:pPr>
    </w:p>
    <w:p w:rsidR="00CF4212" w:rsidRPr="00D44F0B" w:rsidRDefault="00CF4212" w:rsidP="00F5214E">
      <w:pPr>
        <w:jc w:val="both"/>
        <w:rPr>
          <w:rFonts w:ascii="Arial Narrow" w:hAnsi="Arial Narrow"/>
          <w:b/>
          <w:bCs/>
          <w:i/>
          <w:iCs/>
          <w:snapToGrid w:val="0"/>
          <w:sz w:val="24"/>
          <w:szCs w:val="24"/>
          <w:highlight w:val="yellow"/>
          <w:lang w:val="en-GB"/>
        </w:rPr>
      </w:pPr>
      <w:r w:rsidRPr="00D44F0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NOTE: </w:t>
      </w:r>
      <w:r w:rsidRPr="00D44F0B">
        <w:rPr>
          <w:rFonts w:ascii="Arial Narrow" w:hAnsi="Arial Narrow" w:cs="Arial"/>
          <w:i/>
          <w:iCs/>
          <w:color w:val="000000"/>
          <w:sz w:val="24"/>
          <w:szCs w:val="24"/>
        </w:rPr>
        <w:t>The table above is provided as a guide to bidders, but there is room for flexibility in computing or outlining the fees/costs associated with bidders’ software packages and accompanying customer support services, given that bidders’ products may envisage an overall subscription fee that encompasses customer support and other items.</w:t>
      </w:r>
    </w:p>
    <w:p w:rsidR="00CF4212" w:rsidRPr="00CF4212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0E5430" w:rsidRPr="00CF4212" w:rsidRDefault="0061730B" w:rsidP="00F5214E">
      <w:pPr>
        <w:pStyle w:val="letter"/>
        <w:jc w:val="both"/>
        <w:rPr>
          <w:rFonts w:ascii="Arial Narrow" w:hAnsi="Arial Narrow" w:cs="Calibri"/>
          <w:b/>
          <w:bCs/>
          <w:szCs w:val="24"/>
        </w:rPr>
      </w:pPr>
      <w:r w:rsidRPr="00CF4212">
        <w:rPr>
          <w:rFonts w:ascii="Arial Narrow" w:hAnsi="Arial Narrow"/>
          <w:szCs w:val="24"/>
        </w:rPr>
        <w:t xml:space="preserve">I hereby certify that </w:t>
      </w:r>
      <w:r w:rsidR="0051589D" w:rsidRPr="00CF4212">
        <w:rPr>
          <w:rFonts w:ascii="Arial Narrow" w:hAnsi="Arial Narrow"/>
          <w:szCs w:val="24"/>
        </w:rPr>
        <w:t xml:space="preserve">the </w:t>
      </w:r>
      <w:r w:rsidRPr="00CF4212">
        <w:rPr>
          <w:rFonts w:ascii="Arial Narrow" w:hAnsi="Arial Narrow"/>
          <w:szCs w:val="24"/>
        </w:rPr>
        <w:t>company</w:t>
      </w:r>
      <w:r w:rsidR="0051589D" w:rsidRPr="00CF4212">
        <w:rPr>
          <w:rFonts w:ascii="Arial Narrow" w:hAnsi="Arial Narrow"/>
          <w:szCs w:val="24"/>
        </w:rPr>
        <w:t xml:space="preserve"> mentioned above</w:t>
      </w:r>
      <w:r w:rsidRPr="00CF4212">
        <w:rPr>
          <w:rFonts w:ascii="Arial Narrow" w:hAnsi="Arial Narrow"/>
          <w:szCs w:val="24"/>
        </w:rPr>
        <w:t xml:space="preserve">, which I am duly authorized to sign for, has reviewed </w:t>
      </w:r>
      <w:r w:rsidRPr="00CF4212">
        <w:rPr>
          <w:rFonts w:ascii="Arial Narrow" w:hAnsi="Arial Narrow"/>
          <w:b/>
          <w:bCs/>
          <w:szCs w:val="24"/>
        </w:rPr>
        <w:t>RFQ UNFPA/</w:t>
      </w:r>
      <w:r w:rsidR="000E5430" w:rsidRPr="00CF4212">
        <w:rPr>
          <w:rFonts w:ascii="Arial Narrow" w:hAnsi="Arial Narrow"/>
          <w:b/>
          <w:bCs/>
          <w:szCs w:val="24"/>
        </w:rPr>
        <w:t>BKK</w:t>
      </w:r>
      <w:r w:rsidRPr="00CF4212">
        <w:rPr>
          <w:rFonts w:ascii="Arial Narrow" w:hAnsi="Arial Narrow"/>
          <w:b/>
          <w:bCs/>
          <w:szCs w:val="24"/>
        </w:rPr>
        <w:t>/RFQ/</w:t>
      </w:r>
      <w:r w:rsidR="000E5430" w:rsidRPr="00CF4212">
        <w:rPr>
          <w:rFonts w:ascii="Arial Narrow" w:hAnsi="Arial Narrow"/>
          <w:b/>
          <w:bCs/>
          <w:szCs w:val="24"/>
        </w:rPr>
        <w:t>21</w:t>
      </w:r>
      <w:r w:rsidRPr="00CF4212">
        <w:rPr>
          <w:rFonts w:ascii="Arial Narrow" w:hAnsi="Arial Narrow"/>
          <w:b/>
          <w:bCs/>
          <w:szCs w:val="24"/>
        </w:rPr>
        <w:t>/</w:t>
      </w:r>
      <w:r w:rsidR="000E5430" w:rsidRPr="00CF4212">
        <w:rPr>
          <w:rFonts w:ascii="Arial Narrow" w:hAnsi="Arial Narrow"/>
          <w:b/>
          <w:bCs/>
          <w:szCs w:val="24"/>
        </w:rPr>
        <w:t>006 for the</w:t>
      </w:r>
      <w:r w:rsidR="000E5430" w:rsidRPr="00CF4212">
        <w:rPr>
          <w:rFonts w:ascii="Arial Narrow" w:hAnsi="Arial Narrow" w:cs="Calibri"/>
          <w:b/>
          <w:bCs/>
          <w:szCs w:val="24"/>
        </w:rPr>
        <w:t xml:space="preserve"> </w:t>
      </w:r>
      <w:r w:rsidR="00CF4212" w:rsidRPr="00CF4212">
        <w:rPr>
          <w:rFonts w:ascii="Arial Narrow" w:hAnsi="Arial Narrow" w:cs="Calibri"/>
          <w:b/>
          <w:bCs/>
          <w:szCs w:val="24"/>
        </w:rPr>
        <w:t>‘P</w:t>
      </w:r>
      <w:r w:rsidR="000E5430" w:rsidRPr="00CF4212">
        <w:rPr>
          <w:rFonts w:ascii="Arial Narrow" w:hAnsi="Arial Narrow" w:cs="Calibri"/>
          <w:b/>
          <w:bCs/>
          <w:szCs w:val="24"/>
        </w:rPr>
        <w:t>rovision of Strategic Social Media Analytics with a view to Strengthening Communications and Advocacy Initiatives, Resource Mobilization and Partnerships</w:t>
      </w:r>
      <w:r w:rsidR="00CF4212" w:rsidRPr="00CF4212">
        <w:rPr>
          <w:rFonts w:ascii="Arial Narrow" w:hAnsi="Arial Narrow" w:cs="Calibri"/>
          <w:b/>
          <w:bCs/>
          <w:szCs w:val="24"/>
        </w:rPr>
        <w:t>’</w:t>
      </w:r>
    </w:p>
    <w:p w:rsidR="0061730B" w:rsidRPr="00CF4212" w:rsidRDefault="0061730B" w:rsidP="00F5214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sz w:val="24"/>
          <w:szCs w:val="24"/>
        </w:rPr>
      </w:pPr>
      <w:r w:rsidRPr="00CF4212">
        <w:rPr>
          <w:rFonts w:ascii="Arial Narrow" w:hAnsi="Arial Narrow"/>
          <w:sz w:val="24"/>
          <w:szCs w:val="24"/>
        </w:rPr>
        <w:t>including all annexes</w:t>
      </w:r>
      <w:r w:rsidR="0051589D" w:rsidRPr="00CF4212">
        <w:rPr>
          <w:rFonts w:ascii="Arial Narrow" w:hAnsi="Arial Narrow"/>
          <w:sz w:val="24"/>
          <w:szCs w:val="24"/>
        </w:rPr>
        <w:t xml:space="preserve">, amendments to the RFQ document (if applicable) and the responses provided by UNFPA on clarification questions from the </w:t>
      </w:r>
      <w:r w:rsidR="00AE42F9" w:rsidRPr="00CF4212">
        <w:rPr>
          <w:rFonts w:ascii="Arial Narrow" w:hAnsi="Arial Narrow"/>
          <w:sz w:val="24"/>
          <w:szCs w:val="24"/>
        </w:rPr>
        <w:t xml:space="preserve">prospective </w:t>
      </w:r>
      <w:r w:rsidR="0051589D" w:rsidRPr="00CF4212">
        <w:rPr>
          <w:rFonts w:ascii="Arial Narrow" w:hAnsi="Arial Narrow"/>
          <w:sz w:val="24"/>
          <w:szCs w:val="24"/>
        </w:rPr>
        <w:t xml:space="preserve">service providers. </w:t>
      </w:r>
      <w:r w:rsidRPr="00CF4212">
        <w:rPr>
          <w:rFonts w:ascii="Arial Narrow" w:hAnsi="Arial Narrow"/>
          <w:sz w:val="24"/>
          <w:szCs w:val="24"/>
        </w:rPr>
        <w:t xml:space="preserve"> </w:t>
      </w:r>
      <w:r w:rsidR="0051589D" w:rsidRPr="00CF4212">
        <w:rPr>
          <w:rFonts w:ascii="Arial Narrow" w:hAnsi="Arial Narrow"/>
          <w:sz w:val="24"/>
          <w:szCs w:val="24"/>
        </w:rPr>
        <w:t xml:space="preserve">Further, the company </w:t>
      </w:r>
      <w:r w:rsidRPr="00CF4212">
        <w:rPr>
          <w:rFonts w:ascii="Arial Narrow" w:hAnsi="Arial Narrow"/>
          <w:sz w:val="24"/>
          <w:szCs w:val="24"/>
        </w:rPr>
        <w:t xml:space="preserve">accepts the </w:t>
      </w:r>
      <w:r w:rsidR="00B151C5" w:rsidRPr="00CF4212">
        <w:rPr>
          <w:rFonts w:ascii="Arial Narrow" w:hAnsi="Arial Narrow"/>
          <w:sz w:val="24"/>
          <w:szCs w:val="24"/>
        </w:rPr>
        <w:t>General C</w:t>
      </w:r>
      <w:r w:rsidRPr="00CF4212">
        <w:rPr>
          <w:rFonts w:ascii="Arial Narrow" w:hAnsi="Arial Narrow"/>
          <w:sz w:val="24"/>
          <w:szCs w:val="24"/>
        </w:rPr>
        <w:t xml:space="preserve">onditions of </w:t>
      </w:r>
      <w:r w:rsidR="00ED7706" w:rsidRPr="00CF4212">
        <w:rPr>
          <w:rFonts w:ascii="Arial Narrow" w:hAnsi="Arial Narrow"/>
          <w:sz w:val="24"/>
          <w:szCs w:val="24"/>
        </w:rPr>
        <w:t xml:space="preserve">Contract for </w:t>
      </w:r>
      <w:r w:rsidRPr="00CF4212">
        <w:rPr>
          <w:rFonts w:ascii="Arial Narrow" w:hAnsi="Arial Narrow"/>
          <w:sz w:val="24"/>
          <w:szCs w:val="24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CF4212" w:rsidTr="00E66555">
        <w:tc>
          <w:tcPr>
            <w:tcW w:w="4927" w:type="dxa"/>
            <w:shd w:val="clear" w:color="auto" w:fill="auto"/>
            <w:vAlign w:val="center"/>
          </w:tcPr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bCs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CF4212" w:rsidRDefault="000275EF" w:rsidP="00F5214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Arial Narrow" w:eastAsia="Calibri" w:hAnsi="Arial Narrow" w:cs="Calibri"/>
                    <w:bCs/>
                    <w:sz w:val="24"/>
                    <w:szCs w:val="24"/>
                  </w:rPr>
                </w:pPr>
                <w:r w:rsidRPr="00CF4212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0275EF" w:rsidRPr="00CF4212" w:rsidTr="00E66555">
        <w:tc>
          <w:tcPr>
            <w:tcW w:w="4927" w:type="dxa"/>
            <w:shd w:val="clear" w:color="auto" w:fill="auto"/>
            <w:vAlign w:val="center"/>
          </w:tcPr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Name and </w:t>
            </w:r>
            <w:r w:rsidR="00337189"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>t</w:t>
            </w:r>
            <w:r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CF4212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Date and </w:t>
            </w:r>
            <w:r w:rsidR="00337189"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>p</w:t>
            </w:r>
            <w:r w:rsidRPr="00CF4212">
              <w:rPr>
                <w:rFonts w:ascii="Arial Narrow" w:eastAsia="Calibri" w:hAnsi="Arial Narrow" w:cs="Calibri"/>
                <w:bCs/>
                <w:sz w:val="24"/>
                <w:szCs w:val="24"/>
              </w:rPr>
              <w:t>lace</w:t>
            </w:r>
          </w:p>
        </w:tc>
      </w:tr>
    </w:tbl>
    <w:p w:rsidR="00C63627" w:rsidRPr="00CF4212" w:rsidRDefault="00C63627" w:rsidP="00F5214E">
      <w:pPr>
        <w:rPr>
          <w:rFonts w:ascii="Arial Narrow" w:hAnsi="Arial Narrow"/>
          <w:sz w:val="24"/>
          <w:szCs w:val="24"/>
        </w:rPr>
      </w:pPr>
    </w:p>
    <w:p w:rsidR="0061730B" w:rsidRDefault="006173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</w:p>
    <w:p w:rsidR="00D44F0B" w:rsidRDefault="00D44F0B" w:rsidP="00F5214E">
      <w:pPr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</w:p>
    <w:sectPr w:rsidR="00D44F0B" w:rsidSect="00F5214E">
      <w:headerReference w:type="default" r:id="rId8"/>
      <w:footerReference w:type="even" r:id="rId9"/>
      <w:footerReference w:type="default" r:id="rId10"/>
      <w:pgSz w:w="11906" w:h="16838"/>
      <w:pgMar w:top="720" w:right="1274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AD" w:rsidRDefault="00D161AD">
      <w:r>
        <w:separator/>
      </w:r>
    </w:p>
  </w:endnote>
  <w:endnote w:type="continuationSeparator" w:id="0">
    <w:p w:rsidR="00D161AD" w:rsidRDefault="00D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4E" w:rsidRDefault="00F5214E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14E" w:rsidRDefault="00F5214E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4E" w:rsidRPr="003A1F0A" w:rsidRDefault="00F5214E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2E11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2E11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5214E" w:rsidRPr="003A1F0A" w:rsidRDefault="00F5214E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AD" w:rsidRDefault="00D161AD">
      <w:r>
        <w:separator/>
      </w:r>
    </w:p>
  </w:footnote>
  <w:footnote w:type="continuationSeparator" w:id="0">
    <w:p w:rsidR="00D161AD" w:rsidRDefault="00D1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5214E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F5214E" w:rsidRPr="00D6687E" w:rsidRDefault="00F5214E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3" name="Picture 13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Asia and Pacific Regional Office (APRO)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4th Floor United Nations Service Building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E-mail: apro-procurement@unfpa.org</w:t>
          </w:r>
        </w:p>
        <w:p w:rsidR="00F5214E" w:rsidRPr="005C59B0" w:rsidRDefault="00F5214E" w:rsidP="00BD24C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Website: https://asiapacific.unfpa.org</w:t>
          </w:r>
        </w:p>
      </w:tc>
    </w:tr>
  </w:tbl>
  <w:p w:rsidR="00F5214E" w:rsidRPr="005C59B0" w:rsidRDefault="00F5214E">
    <w:pPr>
      <w:pStyle w:val="Header"/>
      <w:rPr>
        <w:lang w:val="fr-FR"/>
      </w:rPr>
    </w:pPr>
  </w:p>
  <w:p w:rsidR="00F5214E" w:rsidRPr="005C59B0" w:rsidRDefault="00F5214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3B"/>
    <w:multiLevelType w:val="hybridMultilevel"/>
    <w:tmpl w:val="FAF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55A"/>
    <w:multiLevelType w:val="multilevel"/>
    <w:tmpl w:val="A62A2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3C2905"/>
    <w:multiLevelType w:val="hybridMultilevel"/>
    <w:tmpl w:val="CE701EC0"/>
    <w:lvl w:ilvl="0" w:tplc="26AE55F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D66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68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2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A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EB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1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E4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A3243"/>
    <w:multiLevelType w:val="hybridMultilevel"/>
    <w:tmpl w:val="03A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0E8"/>
    <w:multiLevelType w:val="hybridMultilevel"/>
    <w:tmpl w:val="255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39E2"/>
    <w:multiLevelType w:val="multilevel"/>
    <w:tmpl w:val="8E9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3148B"/>
    <w:multiLevelType w:val="multilevel"/>
    <w:tmpl w:val="8DAC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B93EF3"/>
    <w:multiLevelType w:val="multilevel"/>
    <w:tmpl w:val="6368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F1996"/>
    <w:multiLevelType w:val="hybridMultilevel"/>
    <w:tmpl w:val="83140130"/>
    <w:lvl w:ilvl="0" w:tplc="108060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2E9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ED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C5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82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8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65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8A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918"/>
    <w:multiLevelType w:val="multilevel"/>
    <w:tmpl w:val="1AD8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C27FF"/>
    <w:multiLevelType w:val="multilevel"/>
    <w:tmpl w:val="3E7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E7232A"/>
    <w:multiLevelType w:val="multilevel"/>
    <w:tmpl w:val="7B3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37078"/>
    <w:multiLevelType w:val="hybridMultilevel"/>
    <w:tmpl w:val="F2FA086E"/>
    <w:lvl w:ilvl="0" w:tplc="AD98449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069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0C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2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A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D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4F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96F15"/>
    <w:multiLevelType w:val="hybridMultilevel"/>
    <w:tmpl w:val="A5E0FFB0"/>
    <w:lvl w:ilvl="0" w:tplc="C85C16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0C8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E0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6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C7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43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23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A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E8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E1BBA"/>
    <w:multiLevelType w:val="multilevel"/>
    <w:tmpl w:val="EEE67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E926F5"/>
    <w:multiLevelType w:val="hybridMultilevel"/>
    <w:tmpl w:val="7B6661E0"/>
    <w:lvl w:ilvl="0" w:tplc="287A46C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D6B81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C5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62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CA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00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43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E5EE2"/>
    <w:multiLevelType w:val="multilevel"/>
    <w:tmpl w:val="80F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92020"/>
    <w:multiLevelType w:val="multilevel"/>
    <w:tmpl w:val="3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719AB"/>
    <w:multiLevelType w:val="multilevel"/>
    <w:tmpl w:val="C0E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40367"/>
    <w:multiLevelType w:val="multilevel"/>
    <w:tmpl w:val="8EDC1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621E8F"/>
    <w:multiLevelType w:val="multilevel"/>
    <w:tmpl w:val="056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82416"/>
    <w:multiLevelType w:val="multilevel"/>
    <w:tmpl w:val="44B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EF27F8"/>
    <w:multiLevelType w:val="hybridMultilevel"/>
    <w:tmpl w:val="23C80A30"/>
    <w:lvl w:ilvl="0" w:tplc="16900BD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88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84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3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D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D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0A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F4FE2"/>
    <w:multiLevelType w:val="multilevel"/>
    <w:tmpl w:val="B3541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2B44568"/>
    <w:multiLevelType w:val="hybridMultilevel"/>
    <w:tmpl w:val="C9E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2A0A"/>
    <w:multiLevelType w:val="multilevel"/>
    <w:tmpl w:val="E7789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64D1"/>
    <w:multiLevelType w:val="hybridMultilevel"/>
    <w:tmpl w:val="01429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0"/>
  </w:num>
  <w:num w:numId="5">
    <w:abstractNumId w:val="7"/>
  </w:num>
  <w:num w:numId="6">
    <w:abstractNumId w:val="1"/>
  </w:num>
  <w:num w:numId="7">
    <w:abstractNumId w:val="28"/>
  </w:num>
  <w:num w:numId="8">
    <w:abstractNumId w:val="21"/>
  </w:num>
  <w:num w:numId="9">
    <w:abstractNumId w:val="9"/>
    <w:lvlOverride w:ilvl="0">
      <w:lvl w:ilvl="0">
        <w:numFmt w:val="upperRoman"/>
        <w:lvlText w:val="%1."/>
        <w:lvlJc w:val="right"/>
      </w:lvl>
    </w:lvlOverride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23"/>
  </w:num>
  <w:num w:numId="15">
    <w:abstractNumId w:val="18"/>
  </w:num>
  <w:num w:numId="16">
    <w:abstractNumId w:val="22"/>
  </w:num>
  <w:num w:numId="17">
    <w:abstractNumId w:val="11"/>
  </w:num>
  <w:num w:numId="18">
    <w:abstractNumId w:val="5"/>
  </w:num>
  <w:num w:numId="19">
    <w:abstractNumId w:val="13"/>
  </w:num>
  <w:num w:numId="20">
    <w:abstractNumId w:val="20"/>
  </w:num>
  <w:num w:numId="21">
    <w:abstractNumId w:val="25"/>
  </w:num>
  <w:num w:numId="22">
    <w:abstractNumId w:val="2"/>
  </w:num>
  <w:num w:numId="23">
    <w:abstractNumId w:val="19"/>
  </w:num>
  <w:num w:numId="24">
    <w:abstractNumId w:val="3"/>
  </w:num>
  <w:num w:numId="25">
    <w:abstractNumId w:val="27"/>
  </w:num>
  <w:num w:numId="26">
    <w:abstractNumId w:val="0"/>
  </w:num>
  <w:num w:numId="27">
    <w:abstractNumId w:val="4"/>
  </w:num>
  <w:num w:numId="28">
    <w:abstractNumId w:val="30"/>
  </w:num>
  <w:num w:numId="29">
    <w:abstractNumId w:val="26"/>
  </w:num>
  <w:num w:numId="30">
    <w:abstractNumId w:val="6"/>
  </w:num>
  <w:num w:numId="3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61367"/>
    <w:rsid w:val="00084BBC"/>
    <w:rsid w:val="00090F4A"/>
    <w:rsid w:val="000C2E31"/>
    <w:rsid w:val="000D2C11"/>
    <w:rsid w:val="000D3740"/>
    <w:rsid w:val="000D444B"/>
    <w:rsid w:val="000E5430"/>
    <w:rsid w:val="000F6511"/>
    <w:rsid w:val="00112861"/>
    <w:rsid w:val="00125A97"/>
    <w:rsid w:val="00135404"/>
    <w:rsid w:val="00141C76"/>
    <w:rsid w:val="00157F80"/>
    <w:rsid w:val="001A7E57"/>
    <w:rsid w:val="001C7773"/>
    <w:rsid w:val="001D25DA"/>
    <w:rsid w:val="001D4D0D"/>
    <w:rsid w:val="001D5909"/>
    <w:rsid w:val="001E28CD"/>
    <w:rsid w:val="002144CA"/>
    <w:rsid w:val="00222A0C"/>
    <w:rsid w:val="00231DE7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57B5B"/>
    <w:rsid w:val="00374343"/>
    <w:rsid w:val="003A1F0A"/>
    <w:rsid w:val="003C2D79"/>
    <w:rsid w:val="003E1154"/>
    <w:rsid w:val="004171CA"/>
    <w:rsid w:val="004429CC"/>
    <w:rsid w:val="00442A19"/>
    <w:rsid w:val="00443DE0"/>
    <w:rsid w:val="00471399"/>
    <w:rsid w:val="0047573D"/>
    <w:rsid w:val="004B200B"/>
    <w:rsid w:val="004B579A"/>
    <w:rsid w:val="004B6802"/>
    <w:rsid w:val="00503787"/>
    <w:rsid w:val="0051589D"/>
    <w:rsid w:val="00533B21"/>
    <w:rsid w:val="00586FD7"/>
    <w:rsid w:val="005A0548"/>
    <w:rsid w:val="005C59B0"/>
    <w:rsid w:val="005C5B03"/>
    <w:rsid w:val="005F3947"/>
    <w:rsid w:val="005F5A55"/>
    <w:rsid w:val="0061730B"/>
    <w:rsid w:val="0062383F"/>
    <w:rsid w:val="00630ADE"/>
    <w:rsid w:val="00632207"/>
    <w:rsid w:val="006727D1"/>
    <w:rsid w:val="00681659"/>
    <w:rsid w:val="006E331B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803F64"/>
    <w:rsid w:val="008247FB"/>
    <w:rsid w:val="00843297"/>
    <w:rsid w:val="00874CE5"/>
    <w:rsid w:val="00894333"/>
    <w:rsid w:val="00897365"/>
    <w:rsid w:val="008E4451"/>
    <w:rsid w:val="008E457F"/>
    <w:rsid w:val="00910D45"/>
    <w:rsid w:val="00924AA0"/>
    <w:rsid w:val="00952503"/>
    <w:rsid w:val="009539A7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10A61"/>
    <w:rsid w:val="00A2199D"/>
    <w:rsid w:val="00A35F7A"/>
    <w:rsid w:val="00A626E2"/>
    <w:rsid w:val="00A63E0E"/>
    <w:rsid w:val="00A910EA"/>
    <w:rsid w:val="00A91F53"/>
    <w:rsid w:val="00AB328B"/>
    <w:rsid w:val="00AE03D8"/>
    <w:rsid w:val="00AE42F9"/>
    <w:rsid w:val="00AE4DBB"/>
    <w:rsid w:val="00AF2643"/>
    <w:rsid w:val="00B151C5"/>
    <w:rsid w:val="00B4593A"/>
    <w:rsid w:val="00B60E94"/>
    <w:rsid w:val="00B76DFF"/>
    <w:rsid w:val="00B87F12"/>
    <w:rsid w:val="00BA2654"/>
    <w:rsid w:val="00BD24CD"/>
    <w:rsid w:val="00C128CB"/>
    <w:rsid w:val="00C2449D"/>
    <w:rsid w:val="00C55016"/>
    <w:rsid w:val="00C63627"/>
    <w:rsid w:val="00C6625C"/>
    <w:rsid w:val="00C71A28"/>
    <w:rsid w:val="00C92CC5"/>
    <w:rsid w:val="00C92E11"/>
    <w:rsid w:val="00CC3536"/>
    <w:rsid w:val="00CF4212"/>
    <w:rsid w:val="00D161AD"/>
    <w:rsid w:val="00D2784E"/>
    <w:rsid w:val="00D44F0B"/>
    <w:rsid w:val="00D46CBB"/>
    <w:rsid w:val="00D52498"/>
    <w:rsid w:val="00D6456E"/>
    <w:rsid w:val="00D6687E"/>
    <w:rsid w:val="00DA035F"/>
    <w:rsid w:val="00DF25DF"/>
    <w:rsid w:val="00E043A0"/>
    <w:rsid w:val="00E12C03"/>
    <w:rsid w:val="00E12D61"/>
    <w:rsid w:val="00E237C5"/>
    <w:rsid w:val="00E340A1"/>
    <w:rsid w:val="00E5455A"/>
    <w:rsid w:val="00E66555"/>
    <w:rsid w:val="00E72D28"/>
    <w:rsid w:val="00E77538"/>
    <w:rsid w:val="00EA2834"/>
    <w:rsid w:val="00ED7706"/>
    <w:rsid w:val="00EF19DC"/>
    <w:rsid w:val="00F12D3C"/>
    <w:rsid w:val="00F14707"/>
    <w:rsid w:val="00F31F4F"/>
    <w:rsid w:val="00F5214E"/>
    <w:rsid w:val="00F5387E"/>
    <w:rsid w:val="00F740B9"/>
    <w:rsid w:val="00F76AC0"/>
    <w:rsid w:val="00F830C0"/>
    <w:rsid w:val="00F865E4"/>
    <w:rsid w:val="00FC276E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472FB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apple-tab-span">
    <w:name w:val="apple-tab-span"/>
    <w:basedOn w:val="DefaultParagraphFont"/>
    <w:rsid w:val="00CF4212"/>
  </w:style>
  <w:style w:type="character" w:styleId="BookTitle">
    <w:name w:val="Book Title"/>
    <w:basedOn w:val="DefaultParagraphFont"/>
    <w:uiPriority w:val="33"/>
    <w:qFormat/>
    <w:rsid w:val="00090F4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91323"/>
    <w:rsid w:val="002C5E0B"/>
    <w:rsid w:val="0066370F"/>
    <w:rsid w:val="006C3C31"/>
    <w:rsid w:val="0070612E"/>
    <w:rsid w:val="0078063F"/>
    <w:rsid w:val="008360D8"/>
    <w:rsid w:val="009F7087"/>
    <w:rsid w:val="00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C33C-E6A8-4211-BD0B-21123E73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2372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3</cp:revision>
  <dcterms:created xsi:type="dcterms:W3CDTF">2021-09-20T04:38:00Z</dcterms:created>
  <dcterms:modified xsi:type="dcterms:W3CDTF">2021-09-20T04:39:00Z</dcterms:modified>
</cp:coreProperties>
</file>